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2691D" w14:textId="77777777" w:rsidR="002165F9" w:rsidRDefault="002165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2165F9" w14:paraId="2266E17A" w14:textId="77777777">
        <w:tc>
          <w:tcPr>
            <w:tcW w:w="1560" w:type="dxa"/>
            <w:tcBorders>
              <w:top w:val="nil"/>
              <w:left w:val="nil"/>
              <w:bottom w:val="single" w:sz="6" w:space="0" w:color="auto"/>
              <w:right w:val="nil"/>
            </w:tcBorders>
          </w:tcPr>
          <w:p w14:paraId="318ACCA7" w14:textId="6F36A226" w:rsidR="002165F9" w:rsidRDefault="00E943FE" w:rsidP="00E03C88">
            <w:pPr>
              <w:rPr>
                <w:rFonts w:ascii="Univers" w:hAnsi="Univers"/>
                <w:b/>
                <w:sz w:val="28"/>
              </w:rPr>
            </w:pPr>
            <w:r>
              <w:rPr>
                <w:rFonts w:ascii="Univers" w:hAnsi="Univers"/>
                <w:b/>
                <w:sz w:val="28"/>
              </w:rPr>
              <w:t>VERENIGDE NATIES</w:t>
            </w:r>
          </w:p>
        </w:tc>
        <w:tc>
          <w:tcPr>
            <w:tcW w:w="4536" w:type="dxa"/>
            <w:tcBorders>
              <w:top w:val="nil"/>
              <w:left w:val="nil"/>
              <w:bottom w:val="single" w:sz="6" w:space="0" w:color="auto"/>
              <w:right w:val="nil"/>
            </w:tcBorders>
          </w:tcPr>
          <w:p w14:paraId="34D9DF5C" w14:textId="77777777" w:rsidR="002165F9" w:rsidRDefault="002165F9"/>
        </w:tc>
        <w:tc>
          <w:tcPr>
            <w:tcW w:w="3366" w:type="dxa"/>
            <w:tcBorders>
              <w:top w:val="nil"/>
              <w:left w:val="nil"/>
              <w:bottom w:val="single" w:sz="6" w:space="0" w:color="auto"/>
              <w:right w:val="nil"/>
            </w:tcBorders>
          </w:tcPr>
          <w:p w14:paraId="255AAB35" w14:textId="77777777" w:rsidR="002165F9" w:rsidRDefault="00E943FE">
            <w:pPr>
              <w:jc w:val="right"/>
              <w:rPr>
                <w:rFonts w:ascii="Univers" w:hAnsi="Univers"/>
                <w:b/>
                <w:sz w:val="72"/>
              </w:rPr>
            </w:pPr>
            <w:r>
              <w:rPr>
                <w:rFonts w:ascii="Univers" w:hAnsi="Univers"/>
                <w:b/>
                <w:sz w:val="72"/>
              </w:rPr>
              <w:t>VRK</w:t>
            </w:r>
          </w:p>
        </w:tc>
      </w:tr>
      <w:tr w:rsidR="002165F9" w14:paraId="602188C9" w14:textId="77777777">
        <w:tc>
          <w:tcPr>
            <w:tcW w:w="1560" w:type="dxa"/>
            <w:tcBorders>
              <w:top w:val="single" w:sz="6" w:space="0" w:color="auto"/>
              <w:left w:val="nil"/>
              <w:bottom w:val="single" w:sz="36" w:space="0" w:color="auto"/>
              <w:right w:val="nil"/>
            </w:tcBorders>
          </w:tcPr>
          <w:p w14:paraId="5FE4DB43" w14:textId="77777777" w:rsidR="002165F9" w:rsidRDefault="002165F9"/>
          <w:bookmarkStart w:id="0" w:name="_MON_992683145"/>
          <w:bookmarkEnd w:id="0"/>
          <w:p w14:paraId="69BC804A" w14:textId="77777777" w:rsidR="002165F9" w:rsidRDefault="00E943FE">
            <w:r>
              <w:object w:dxaOrig="1441" w:dyaOrig="1340" w14:anchorId="68510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4071665" r:id="rId8"/>
              </w:object>
            </w:r>
          </w:p>
        </w:tc>
        <w:tc>
          <w:tcPr>
            <w:tcW w:w="4536" w:type="dxa"/>
            <w:tcBorders>
              <w:top w:val="single" w:sz="6" w:space="0" w:color="auto"/>
              <w:left w:val="nil"/>
              <w:bottom w:val="single" w:sz="36" w:space="0" w:color="auto"/>
              <w:right w:val="nil"/>
            </w:tcBorders>
          </w:tcPr>
          <w:p w14:paraId="7F9286BF" w14:textId="77777777" w:rsidR="002165F9" w:rsidRDefault="002165F9">
            <w:pPr>
              <w:rPr>
                <w:rFonts w:ascii="Univers" w:hAnsi="Univers"/>
                <w:b/>
                <w:sz w:val="32"/>
              </w:rPr>
            </w:pPr>
          </w:p>
          <w:p w14:paraId="78EC3EFB" w14:textId="38FD25ED" w:rsidR="002165F9" w:rsidRDefault="00E943FE">
            <w:pPr>
              <w:rPr>
                <w:rFonts w:ascii="Univers" w:hAnsi="Univers"/>
                <w:b/>
                <w:sz w:val="36"/>
              </w:rPr>
            </w:pPr>
            <w:r>
              <w:rPr>
                <w:rFonts w:ascii="Univers" w:hAnsi="Univers"/>
                <w:b/>
                <w:sz w:val="36"/>
              </w:rPr>
              <w:t>Verdrag inzake de rechten van het kind</w:t>
            </w:r>
          </w:p>
          <w:p w14:paraId="1A3912D4" w14:textId="77777777" w:rsidR="002165F9" w:rsidRDefault="002165F9">
            <w:pPr>
              <w:rPr>
                <w:rFonts w:ascii="Univers" w:hAnsi="Univers"/>
                <w:b/>
                <w:sz w:val="32"/>
              </w:rPr>
            </w:pPr>
          </w:p>
          <w:p w14:paraId="1A941B5F" w14:textId="77777777" w:rsidR="002165F9" w:rsidRDefault="002165F9">
            <w:pPr>
              <w:rPr>
                <w:rFonts w:ascii="Univers" w:hAnsi="Univers"/>
                <w:sz w:val="32"/>
              </w:rPr>
            </w:pPr>
          </w:p>
        </w:tc>
        <w:tc>
          <w:tcPr>
            <w:tcW w:w="3366" w:type="dxa"/>
            <w:tcBorders>
              <w:top w:val="single" w:sz="6" w:space="0" w:color="auto"/>
              <w:left w:val="nil"/>
              <w:bottom w:val="single" w:sz="36" w:space="0" w:color="auto"/>
              <w:right w:val="nil"/>
            </w:tcBorders>
          </w:tcPr>
          <w:p w14:paraId="3EEAC282" w14:textId="77777777" w:rsidR="002165F9" w:rsidRDefault="002165F9"/>
          <w:p w14:paraId="4F34DB81" w14:textId="77777777" w:rsidR="002165F9" w:rsidRDefault="002165F9"/>
          <w:p w14:paraId="57825812" w14:textId="6927AD66" w:rsidR="002165F9" w:rsidRDefault="00E943FE">
            <w:r>
              <w:t xml:space="preserve">Verspr. </w:t>
            </w:r>
            <w:fldSimple w:instr=" FILLIN Verspr. \* MERGEFORMAT ">
              <w:r>
                <w:t>ALGEMEEN</w:t>
              </w:r>
            </w:fldSimple>
          </w:p>
          <w:p w14:paraId="3E799098" w14:textId="77777777" w:rsidR="002165F9" w:rsidRPr="004F2677" w:rsidRDefault="002165F9"/>
          <w:p w14:paraId="58ACD9D4" w14:textId="77777777" w:rsidR="002165F9" w:rsidRDefault="00E943FE">
            <w:fldSimple w:instr=" FILLIN Symbool \* MERGEFORMAT ">
              <w:r>
                <w:t>CRC/C/GC/</w:t>
              </w:r>
            </w:fldSimple>
            <w:r>
              <w:t>9)</w:t>
            </w:r>
          </w:p>
          <w:p w14:paraId="7A2D8635" w14:textId="77777777" w:rsidR="002165F9" w:rsidRDefault="00E943FE">
            <w:r>
              <w:t>27 februari 2007</w:t>
            </w:r>
          </w:p>
          <w:p w14:paraId="3F82AA8C" w14:textId="77777777" w:rsidR="002165F9" w:rsidRDefault="002165F9"/>
          <w:p w14:paraId="12D58A1D" w14:textId="77777777" w:rsidR="002165F9" w:rsidRDefault="00E943FE">
            <w:r>
              <w:t xml:space="preserve">Origineel: </w:t>
            </w:r>
            <w:fldSimple w:instr=" FILLIN &quot;Orig. Taal&quot; \* MERGEFORMAT ">
              <w:r>
                <w:t>ENGELS</w:t>
              </w:r>
            </w:fldSimple>
          </w:p>
          <w:p w14:paraId="2520386E" w14:textId="77777777" w:rsidR="002165F9" w:rsidRDefault="002165F9"/>
        </w:tc>
      </w:tr>
    </w:tbl>
    <w:p w14:paraId="01896309" w14:textId="77777777" w:rsidR="002165F9" w:rsidRDefault="002165F9"/>
    <w:p w14:paraId="0EA905D9" w14:textId="77777777" w:rsidR="002165F9" w:rsidRDefault="00E943FE">
      <w:pPr>
        <w:pStyle w:val="Heading1"/>
        <w:jc w:val="left"/>
        <w:rPr>
          <w:b w:val="0"/>
          <w:bCs/>
        </w:rPr>
      </w:pPr>
      <w:r>
        <w:rPr>
          <w:b w:val="0"/>
          <w:bCs/>
        </w:rPr>
        <w:t>COMITÉ VOOR DE RECHTEN VAN HET KIND</w:t>
      </w:r>
    </w:p>
    <w:p w14:paraId="05520471" w14:textId="77777777" w:rsidR="002165F9" w:rsidRDefault="00E943FE">
      <w:r>
        <w:t>Drieënveertigste zitting</w:t>
      </w:r>
    </w:p>
    <w:p w14:paraId="36812148" w14:textId="77777777" w:rsidR="002165F9" w:rsidRDefault="00E943FE">
      <w:r>
        <w:t>Genève, 11-29 september 2006</w:t>
      </w:r>
    </w:p>
    <w:p w14:paraId="12E68829" w14:textId="77777777" w:rsidR="002165F9" w:rsidRDefault="002165F9"/>
    <w:p w14:paraId="31024325" w14:textId="77777777" w:rsidR="002165F9" w:rsidRDefault="002165F9">
      <w:pPr>
        <w:autoSpaceDE w:val="0"/>
        <w:autoSpaceDN w:val="0"/>
        <w:adjustRightInd w:val="0"/>
        <w:rPr>
          <w:rFonts w:eastAsia="SimSun"/>
          <w:b/>
          <w:bCs/>
          <w:lang w:eastAsia="zh-CN"/>
        </w:rPr>
      </w:pPr>
    </w:p>
    <w:p w14:paraId="3ED6A966" w14:textId="77777777" w:rsidR="002165F9" w:rsidRDefault="002165F9">
      <w:pPr>
        <w:autoSpaceDE w:val="0"/>
        <w:autoSpaceDN w:val="0"/>
        <w:adjustRightInd w:val="0"/>
        <w:rPr>
          <w:rFonts w:eastAsia="SimSun"/>
          <w:b/>
          <w:bCs/>
          <w:lang w:eastAsia="zh-CN"/>
        </w:rPr>
      </w:pPr>
    </w:p>
    <w:p w14:paraId="4C2D886B" w14:textId="77777777" w:rsidR="002165F9" w:rsidRDefault="002165F9">
      <w:pPr>
        <w:autoSpaceDE w:val="0"/>
        <w:autoSpaceDN w:val="0"/>
        <w:adjustRightInd w:val="0"/>
        <w:rPr>
          <w:rFonts w:eastAsia="SimSun"/>
          <w:b/>
          <w:bCs/>
          <w:lang w:eastAsia="zh-CN"/>
        </w:rPr>
      </w:pPr>
    </w:p>
    <w:p w14:paraId="09D74CF6" w14:textId="77777777" w:rsidR="002165F9" w:rsidRDefault="00E943FE">
      <w:pPr>
        <w:autoSpaceDE w:val="0"/>
        <w:autoSpaceDN w:val="0"/>
        <w:adjustRightInd w:val="0"/>
        <w:spacing w:after="240"/>
        <w:jc w:val="center"/>
        <w:rPr>
          <w:rFonts w:eastAsia="SimSun"/>
          <w:b/>
          <w:bCs/>
        </w:rPr>
      </w:pPr>
      <w:r>
        <w:rPr>
          <w:b/>
          <w:bCs/>
        </w:rPr>
        <w:t>GENERAL COMMENT nr. 9 (2006)</w:t>
      </w:r>
    </w:p>
    <w:p w14:paraId="23B035E9" w14:textId="77777777" w:rsidR="002165F9" w:rsidRDefault="00E943FE">
      <w:pPr>
        <w:autoSpaceDE w:val="0"/>
        <w:autoSpaceDN w:val="0"/>
        <w:adjustRightInd w:val="0"/>
        <w:spacing w:after="240"/>
        <w:jc w:val="center"/>
        <w:rPr>
          <w:rFonts w:eastAsia="SimSun"/>
          <w:b/>
          <w:bCs/>
        </w:rPr>
      </w:pPr>
      <w:r>
        <w:rPr>
          <w:b/>
          <w:bCs/>
        </w:rPr>
        <w:t>De rechten van kinderen met een handicap</w:t>
      </w:r>
    </w:p>
    <w:p w14:paraId="3A10FC7E" w14:textId="77777777" w:rsidR="002165F9" w:rsidRDefault="002165F9">
      <w:pPr>
        <w:rPr>
          <w:lang w:eastAsia="ko-KR"/>
        </w:rPr>
      </w:pPr>
    </w:p>
    <w:p w14:paraId="38B3473D" w14:textId="77777777" w:rsidR="002165F9" w:rsidRDefault="00E943FE">
      <w:pPr>
        <w:pStyle w:val="Heading2"/>
      </w:pPr>
      <w:r>
        <w:t>I.</w:t>
      </w:r>
      <w:r>
        <w:tab/>
        <w:t>Inleiding</w:t>
      </w:r>
    </w:p>
    <w:p w14:paraId="50C0C45A" w14:textId="77777777" w:rsidR="002165F9" w:rsidRDefault="00E943FE">
      <w:pPr>
        <w:pStyle w:val="Heading4"/>
      </w:pPr>
      <w:r>
        <w:t>A. Waarom een General Comment over kinderen met een handicap?</w:t>
      </w:r>
    </w:p>
    <w:p w14:paraId="0E399EB2" w14:textId="77777777" w:rsidR="002165F9" w:rsidRDefault="00E943FE">
      <w:pPr>
        <w:numPr>
          <w:ilvl w:val="0"/>
          <w:numId w:val="6"/>
        </w:numPr>
        <w:autoSpaceDE w:val="0"/>
        <w:autoSpaceDN w:val="0"/>
        <w:adjustRightInd w:val="0"/>
        <w:spacing w:after="240"/>
        <w:jc w:val="both"/>
      </w:pPr>
      <w:r>
        <w:t>Er zijn zo'n 500-650 miljoen mensen met een handicap op de wereld, ongeveer 10% van de wereldbevolking, waarvan 150 miljoen bestaat uit kinderen. Meer dan 80% daarvan woont in ontwikkelingslanden met weinig of geen toegang tot diensten. De meerderheid van de kinderen met een handicap in ontwikkelingslanden gaat nooit naar school en is volledig analfabeet. Het wordt onderkend dat de meeste oorzaken van handicaps, zoals oorlog, ziekte en armoede, te voorkomen zijn, waardoor er ook minder sprake is van secundaire invloeden van handicaps of deze zelfs voorkomen kunnen worden, doordat er niet vroeg of tijdig ingegrepen wordt. Daarom dient er meer gedaan te worden om de noodzakelijke politieke wil en werkelijke inzet te creëren om de meest effectieve maatregelen te onderzoeken en in praktijk te brengen om handicaps te verminderen, met deelname van alle lagen van de maatschappij.</w:t>
      </w:r>
    </w:p>
    <w:p w14:paraId="5389B8A7" w14:textId="77777777" w:rsidR="002165F9" w:rsidRDefault="00E943FE">
      <w:pPr>
        <w:numPr>
          <w:ilvl w:val="0"/>
          <w:numId w:val="6"/>
        </w:numPr>
        <w:spacing w:after="240"/>
        <w:jc w:val="both"/>
      </w:pPr>
      <w:r>
        <w:t xml:space="preserve">In de laatste paar decennia zijn we getuige geweest van positieve aandacht voor personen met een handicap in het algemeen en kinderen in het bijzonder. De reden voor deze nieuwe aandacht is verklaarbaar door het feit dat de stem van personen met een handicap en van de personen die namens internationale niet-gouvernementele organisaties (ngo's) voor hen pleiten meer en meer hoorbaar is en gedeeltelijk ook door de toenemende aandacht voor personen met een handicap in het kader van mensenrechtenverdragen en de mensenrechtenverdragsorganen van de Verenigde Naties. Deze verdragsorganen hebben aanzienlijke mogelijkheden om de rechten van personen met een handicap te bevorderen, maar </w:t>
      </w:r>
      <w:r>
        <w:lastRenderedPageBreak/>
        <w:t>over het algemeen worden die onvoldoende ingezet. Toen het Verdrag inzake de rechten van het kind (hierna: “het Verdrag”) in november 1989 werd aangenomen, was het het eerste mensenrechtenverdrag dat een specifieke verwijzing naar handicaps bevatte (artikel 2 - non-discriminatie) en een apart artikel 23 dat exclusief gewijd was aan de rechten en noden van kinderen met een handicap. Sinds het Verdrag van kracht is geworden (2 september 1990) heeft het Comité voor de Rechten van het Kind (hierna: "het Comité") steeds bijzondere aandacht geschonken aan discriminatie op basis van handicaps</w:t>
      </w:r>
      <w:r>
        <w:rPr>
          <w:rStyle w:val="FootnoteReference"/>
        </w:rPr>
        <w:footnoteReference w:id="1"/>
      </w:r>
      <w:r>
        <w:t xml:space="preserve"> terwijl andere mensenrechtenorganen aandacht hebben besteed aan discriminatie op basis van handicaps onder “andere status” in de context van artikelen over non-discriminatie in het betreffende Verdrag. In 1994 bracht het Comité inzake Economische, Sociale en Culturele Rechten General Comment nr. 5 uit over personen met een handicap en verklaarde in artikel 15 dat “de effecten van discriminatie op basis van handicaps vooral ernstig was op het gebied van onderwijs, arbeid, huisvesting, vervoer, het culturele leven en toegang tot openbare gelegenheden en diensten.” De speciale rapporteur voor handicaps van de Commissie voor Sociale Ontwikkeling van de Verenigde Naties werd aangesteld in 1994 met het mandaat toezicht te houden op de Standaardregels voor Gelijke Kansen voor Personen met een Handicap, die werden aangenomen door de Algemene Vergadering bij de achtenveertigste zitting in 1993 (A/RES/48/96, Bijlage), en de status van personen met een handicap over de hele wereld te bevorderen. Op 6 oktober 1997 wijdde het Comité de dag voor algemene besprekingen aan kinderen met een handicap en nam een serie aanbevelingen aan (CRC/C/66, par. 310-339), waarin de mogelijkheid werd overwogen om een General Comment op te stellen over kinderen met een handicap. Het Comité merkt met waardering het werk op van de Ad-Hoc Commissie inzake een Allesomvattend en Integraal Internationaal Verdrag voor de Bescherming en Bevordering van de Rechten en Waardigheid van Personen met een Handicap en dat de commissie bij de achtste zitting op 25 augustus 2006 te New York een conceptverdrag inzake de rechten van personen met een handicap heeft aangenomen ter indiening bij de Algemene Vergadering op de éénenzestigste zitting (A/AC.265/2006/4, Bijlage II). </w:t>
      </w:r>
    </w:p>
    <w:p w14:paraId="657DBC07" w14:textId="77777777" w:rsidR="002165F9" w:rsidRDefault="00E943FE">
      <w:pPr>
        <w:numPr>
          <w:ilvl w:val="0"/>
          <w:numId w:val="6"/>
        </w:numPr>
        <w:spacing w:after="240"/>
        <w:jc w:val="both"/>
      </w:pPr>
      <w:r>
        <w:t>Het Comité heeft bij de beoordeling van de rapporten van de Staten die partij zijn bij het Verdrag een overweldigende hoeveelheid informatie verzameld over de status van kinderen met een handicap overal ter wereld en gevonden dat in een verpletterende meerderheid van de landen bepaalde aanbevelingen specifiek gedaan moest worden om de situatie van kinderen met een handicap aan te kaarten. De vastgestelde en besproken problemen varieerden van uitsluiting van besluitvormingsprocessen tot ernstige discriminatie en zelfs het ter dood brengen van kinderen met een handicap. Aangezien armoede zowel een oorzaak als een gevolg van handicaps is, heeft het Comité herhaaldelijk benadrukt dat kinderen met een handicap en hun gezinnen recht hebben op een adequate levensstandaard, met adequate voeding, kleding en huisvesting, en op een voortdurende verbetering van hun woonomstandigheden. Het probleem van kinderen met een handicap die in armoede leven dient aangepakt te worden door passende begrotingsmiddelen toe te wijzen en te garanderen dat kinderen met een handicap toegang hebben tot sociale beschermings- en armoedebestrijdingsregelingen.</w:t>
      </w:r>
    </w:p>
    <w:p w14:paraId="23A33ED2" w14:textId="77777777" w:rsidR="002165F9" w:rsidRDefault="00E943FE">
      <w:pPr>
        <w:numPr>
          <w:ilvl w:val="0"/>
          <w:numId w:val="6"/>
        </w:numPr>
        <w:spacing w:after="240"/>
        <w:jc w:val="both"/>
      </w:pPr>
      <w:r>
        <w:t>Het Comité merkt op dat geen enkele Staat die partij is specifiek handicaps of verklaringen bij artikel 23 van het Verdrag heeft aangegeven.</w:t>
      </w:r>
    </w:p>
    <w:p w14:paraId="48ADD5CE" w14:textId="77777777" w:rsidR="002165F9" w:rsidRDefault="00E943FE">
      <w:pPr>
        <w:numPr>
          <w:ilvl w:val="0"/>
          <w:numId w:val="6"/>
        </w:numPr>
        <w:spacing w:after="240"/>
        <w:jc w:val="both"/>
      </w:pPr>
      <w:r>
        <w:t xml:space="preserve">Het Comité merkt ook op dat kinderen met een handicap nog steeds moeilijkheden ondervinden en barrières op hun pad vinden bij het volledig genieten van de in het Verdrag </w:t>
      </w:r>
      <w:r>
        <w:lastRenderedPageBreak/>
        <w:t xml:space="preserve">verankerde rechten. Het Comité benadrukt dat de barrière niet de handicap zelf is, maar eerder een combinatie van sociale, culturele, gedrags- en fysieke obstakels die kinderen met een handicap tegenkomen in hun dagelijks leven. De strategie voor het bevorderen van hun rechten is daarom om de nodige maatregelen te nemen om die barrières weg te nemen. Onder erkenning van het belang van art. 2 en 23 van het Verdrag, verklaart het Comité vanaf het begin dat de implementatie van het Verdrag met betrekking tot kinderen met een handicap niet beperkt dient te worden tot deze artikelen. </w:t>
      </w:r>
    </w:p>
    <w:p w14:paraId="4FF01FAB" w14:textId="1906F721" w:rsidR="002165F9" w:rsidRDefault="00E943FE">
      <w:pPr>
        <w:numPr>
          <w:ilvl w:val="0"/>
          <w:numId w:val="6"/>
        </w:numPr>
        <w:spacing w:after="240"/>
        <w:jc w:val="both"/>
      </w:pPr>
      <w:r>
        <w:t>Het onderhavige General Comment is bedoeld om de Staten die partij zijn bij het Verdrag richtlijnen en hulp te bieden bij hun inspanningen voor de tenuitvoerlegging van de rechten van kinderen met een handicap, op een allesomvattende manier die alle bepalingen van het Verdrag behelst. Zodoende merkt het Comité eerst een aantal zaken op die direct betrekking hebben op art. 2 en 23, en gaat daarna in op de noodzaak bijzondere aandacht te besteden aan, en de expliciete insluiting van, kinderen met een handicap in het kader van algemene maatregelen voor de tenuitvoerlegging van het Verdrag. Die opmerkingen worden gevolgd door commentaren op de betekenis en de uitvoering van de diverse artikelen van het Verdrag (geclusterd zoals bij het Comité te doen gebruikelijk) voor kinderen met een handicap.</w:t>
      </w:r>
    </w:p>
    <w:p w14:paraId="49FBC92C" w14:textId="77777777" w:rsidR="002165F9" w:rsidRDefault="00E943FE">
      <w:pPr>
        <w:pStyle w:val="Heading4"/>
      </w:pPr>
      <w:r>
        <w:t>B. Definitie</w:t>
      </w:r>
    </w:p>
    <w:p w14:paraId="5B6185F5" w14:textId="77777777" w:rsidR="002165F9" w:rsidRDefault="00E943FE">
      <w:pPr>
        <w:numPr>
          <w:ilvl w:val="0"/>
          <w:numId w:val="6"/>
        </w:numPr>
        <w:autoSpaceDE w:val="0"/>
        <w:autoSpaceDN w:val="0"/>
        <w:adjustRightInd w:val="0"/>
        <w:spacing w:after="240"/>
        <w:jc w:val="both"/>
        <w:rPr>
          <w:szCs w:val="24"/>
        </w:rPr>
      </w:pPr>
      <w:r>
        <w:t>Artikel 1, par. 2 van het conceptverdrag inzake de rechten van personen met een handicap luidt: "Tot personen met een handicap behoren ook degenen met een langdurige lichamelijke, geestelijke, intellectuele of sensorische handicap, hetgeen samen met diverse barrières hun volledige en effectieve deelname aan de maatschappij op gelijke voet met anderen kan belemmeren.” (A/AC.265/2006/4, Bijlage II)</w:t>
      </w:r>
    </w:p>
    <w:p w14:paraId="475CF433" w14:textId="32340E8D" w:rsidR="002165F9" w:rsidRDefault="00E943FE">
      <w:pPr>
        <w:pStyle w:val="Heading2"/>
        <w:rPr>
          <w:bCs/>
        </w:rPr>
      </w:pPr>
      <w:r>
        <w:t>II.  De belangrijkste voorzieningen voor kinderen met een handicap (art. 2 en 23)</w:t>
      </w:r>
    </w:p>
    <w:p w14:paraId="54112D74" w14:textId="77777777" w:rsidR="002165F9" w:rsidRDefault="00E943FE">
      <w:pPr>
        <w:pStyle w:val="Heading4"/>
      </w:pPr>
      <w:r>
        <w:t>A. Artikel 2</w:t>
      </w:r>
    </w:p>
    <w:p w14:paraId="3209AEAE" w14:textId="77777777" w:rsidR="002165F9" w:rsidRDefault="00E943FE">
      <w:pPr>
        <w:numPr>
          <w:ilvl w:val="0"/>
          <w:numId w:val="6"/>
        </w:numPr>
        <w:spacing w:after="240"/>
        <w:jc w:val="both"/>
      </w:pPr>
      <w:r>
        <w:t xml:space="preserve">Volgens artikel 2 moeten de Staten die partij zijn bij het Verdrag zonder enige discriminatie waarborgen dat alle kinderen in hun rechtsgebied alle rechten genieten die in het Verdrag verankerd zijn. Deze verplichting vereist van de Staten die partij zijn dat ze passende maatregelen nemen om alle vormen van discriminatie te voorkomen, ook discriminatie op grond van een handicap. Dat een handicap als grond voor discriminatie expliciet verboden wordt in artikel 2 is uniek en kan verklaard worden door het feit dat kinderen met een handicap tot de kwetsbaarste groepen kinderen behoren. In veel gevallen verhoogt meervoudige discriminatie </w:t>
      </w:r>
      <w:r>
        <w:noBreakHyphen/>
        <w:t xml:space="preserve"> op grond van een combinatie van factoren, bijv. inheemse kinderen met een handicap, kinderen met een handicap op het platteland enz. </w:t>
      </w:r>
      <w:r>
        <w:noBreakHyphen/>
        <w:t xml:space="preserve"> de kwetsbaarheid van bepaalde groepen. Het werd daarom noodzakelijk gevonden handicaps expliciet te vermelden in het artikel over non-discriminatie. Er wordt, vaak feitelijk, gediscrimineerd in diverse aspecten van het leven en in de ontwikkeling van kinderen met een handicap. Sociale discriminatie en stigmatisering kunnen bijvoorbeeld leiden tot marginalisatie en uitsluiting en kunnen zelfs hun overleven en ontwikkeling bedreigen als het zover gaat als lichamelijk of geestelijk geweld tegen kinderen met een handicap. Discriminatie bij dienstverlening sluit hen uit van onderwijs en ontzegt hen de toegang tot hoogwaardige gezondheidszorg en maatschappelijk werk. Het gebrek aan passend onderwijs en beroepsopleidingen discrimineert hen door hen de kans op werk in de toekomst te onthouden. Sociale stigma, angsten, overbescherming, negatieve houdingen, misvattingen en geldende vooroordelen tegen kinderen met een handicap blijven sterk aanwezig in veel gemeenschappen en leiden tot de marginalisatie en vervreemding van kinderen met een handicap. Het Comité gaat verder in op deze aspecten in onderstaande paragrafen. </w:t>
      </w:r>
    </w:p>
    <w:p w14:paraId="387F267F" w14:textId="77777777" w:rsidR="002165F9" w:rsidRDefault="00E943FE">
      <w:pPr>
        <w:numPr>
          <w:ilvl w:val="0"/>
          <w:numId w:val="6"/>
        </w:numPr>
        <w:spacing w:after="240"/>
        <w:jc w:val="both"/>
      </w:pPr>
      <w:r>
        <w:t>In het algemeen dienen de Staten die partij zijn bij hun inspanningen om alle vormen van discriminatie jegens kinderen met een handicap te voorkomen en te elimineren de volgende maatregelen te nemen:</w:t>
      </w:r>
    </w:p>
    <w:p w14:paraId="00F4B573" w14:textId="77777777" w:rsidR="002165F9" w:rsidRDefault="00E943FE">
      <w:pPr>
        <w:numPr>
          <w:ilvl w:val="1"/>
          <w:numId w:val="4"/>
        </w:numPr>
        <w:tabs>
          <w:tab w:val="clear" w:pos="1930"/>
          <w:tab w:val="left" w:pos="1920"/>
        </w:tabs>
        <w:spacing w:after="240"/>
        <w:ind w:left="0" w:firstLine="1200"/>
        <w:jc w:val="both"/>
      </w:pPr>
      <w:r>
        <w:t>Handicaps expliciet noemen als verboden reden voor discriminatie in grondwettelijke bepalingen inzake non-discriminatie op grond van een handicap in specifieke anti-discriminatiewetgeving of wettelijke bepalingen.</w:t>
      </w:r>
    </w:p>
    <w:p w14:paraId="46E1B20D" w14:textId="77777777" w:rsidR="002165F9" w:rsidRDefault="00E943FE">
      <w:pPr>
        <w:numPr>
          <w:ilvl w:val="1"/>
          <w:numId w:val="4"/>
        </w:numPr>
        <w:spacing w:after="240"/>
        <w:ind w:left="0" w:firstLine="1080"/>
        <w:jc w:val="both"/>
      </w:pPr>
      <w:r>
        <w:t>Zorgen voor effectieve rechtsmiddelen bij schendingen van de rechten van kinderen met een handicap en waarborgen dat die rechtsmiddelen gemakkelijk toegankelijk zijn voor kinderen met een handicap en hun ouders en/of anderen die voor het kind zorgen.</w:t>
      </w:r>
    </w:p>
    <w:p w14:paraId="5B787C2E" w14:textId="77777777" w:rsidR="002165F9" w:rsidRDefault="00E943FE">
      <w:pPr>
        <w:numPr>
          <w:ilvl w:val="1"/>
          <w:numId w:val="4"/>
        </w:numPr>
        <w:spacing w:after="240"/>
        <w:ind w:left="0" w:firstLine="1080"/>
        <w:jc w:val="both"/>
      </w:pPr>
      <w:r>
        <w:t>Bewustzijnsverhogende en voorlichtingscampagnes houden, gericht op het grote publiek en specifiek beroepsgroepen om feitelijke discriminatie tegen kinderen met een handicap te voorkomen en te elimineren.</w:t>
      </w:r>
    </w:p>
    <w:p w14:paraId="3840E5C0" w14:textId="77777777" w:rsidR="002165F9" w:rsidRDefault="00E943FE">
      <w:pPr>
        <w:numPr>
          <w:ilvl w:val="0"/>
          <w:numId w:val="7"/>
        </w:numPr>
        <w:spacing w:after="240"/>
        <w:jc w:val="both"/>
      </w:pPr>
      <w:r>
        <w:t>Meisjes met een handicap zijn vaak nog kwetsbaarder door geslachtsdiscriminatie. In dit verband worden de Staten die partij zijn gevraagd vooral aandacht te besteden aan meisje met een handicap door de nodige maatregelen te nemen, en indien nodig extra maatregelen, om te waarborgen dat ze goed beschermd zijn, toegang hebben tot alle diensten en volledig opgenomen worden in de maatschappij.</w:t>
      </w:r>
    </w:p>
    <w:p w14:paraId="2CBAC5F3" w14:textId="77777777" w:rsidR="002165F9" w:rsidRDefault="00E943FE">
      <w:pPr>
        <w:pStyle w:val="Heading4"/>
      </w:pPr>
      <w:r>
        <w:t>B. Artikel 23</w:t>
      </w:r>
    </w:p>
    <w:p w14:paraId="1448D4E5" w14:textId="77777777" w:rsidR="002165F9" w:rsidRDefault="00E943FE">
      <w:pPr>
        <w:numPr>
          <w:ilvl w:val="0"/>
          <w:numId w:val="7"/>
        </w:numPr>
        <w:spacing w:after="240"/>
        <w:jc w:val="both"/>
      </w:pPr>
      <w:r>
        <w:t>Art. 23, 1 dient opgevat te worden als het leidende beginsel voor de tenuitvoerlegging van het Verdrag met betrekking tot kinderen met een handicap: een volledig en fatsoenlijk leven genieten in omstandigheden waarin waardigheid gewaarborgd is, onafhankelijkheid bevorderd wordt en actieve deelname aan de gemeenschap gefaciliteerd wordt. De door de Staten die partij zijn genomen maatregelen met betrekking tot de verwezenlijking van de rechten van kinderen met een handicap dienen op dit doel gericht te zijn. De kernboodschap van deze paragraaf is dat kinderen met een handicap in de maatschappij opgenomen dienen te worden. Maatregelen voor de tenuitvoerlegging van de rechten in het Verdrag over kinderen met een handicap, bijv. op het gebied van gezondheidszorg en onderwijs, dienen expliciet gericht te zijn op een zo maximaal mogelijke inclusie van die kinderen in de maatschappij.</w:t>
      </w:r>
    </w:p>
    <w:p w14:paraId="491C11F5" w14:textId="77777777" w:rsidR="002165F9" w:rsidRDefault="00E943FE">
      <w:pPr>
        <w:numPr>
          <w:ilvl w:val="0"/>
          <w:numId w:val="7"/>
        </w:numPr>
        <w:spacing w:after="240"/>
        <w:jc w:val="both"/>
      </w:pPr>
      <w:r>
        <w:t>Volgens artikel 23, lid 2 erkennen de Staten die partij zijn het recht van het kind met een handicap op speciale zorg en stimuleren en waarborgen ze de uitbreiding van hulp aan het kind dat daarvoor in aanmerking komt en diegenen die verantwoordelijk zijn voor zijn of haar zorg. De hulp moet passend zijn bij de aandoening van het kind en de omstandigheden van de ouders of anderen die zorgen voor het kind. Artikel 23, 3 geeft verdere regels met betrekking tot de kosten van specifieke maatregelen en nauwkeurigheden over wat de hulp dient te trachten te bewerkstelligen.</w:t>
      </w:r>
    </w:p>
    <w:p w14:paraId="54E9C9C1" w14:textId="77777777" w:rsidR="002165F9" w:rsidRDefault="00E943FE">
      <w:pPr>
        <w:numPr>
          <w:ilvl w:val="0"/>
          <w:numId w:val="7"/>
        </w:numPr>
        <w:spacing w:after="240"/>
        <w:jc w:val="both"/>
      </w:pPr>
      <w:r>
        <w:t>Om te voldoen aan de criteria van artikel 23 is het noodzakelijk dat de Staten die partij zijn een allesomvattend beleid ontwikkelen en effectief ten uitvoer leggen door middel van een actieplan dat niet alleen gericht is op het zonder discriminatie volledig genieten van de in het Verdrag verankerde rechten, maar dat ook waarborgt dat een kind met een handicap en zijn of haar ouders en/of anderen die voor het kind zorgen de speciale zorg en hulp krijgen waar ze krachtens het Verdrag recht op hebben.</w:t>
      </w:r>
    </w:p>
    <w:p w14:paraId="27EDE494" w14:textId="77777777" w:rsidR="002165F9" w:rsidRDefault="00E943FE">
      <w:pPr>
        <w:keepNext/>
        <w:numPr>
          <w:ilvl w:val="0"/>
          <w:numId w:val="7"/>
        </w:numPr>
        <w:spacing w:after="240"/>
        <w:jc w:val="both"/>
      </w:pPr>
      <w:r>
        <w:t>Met betrekking tot de bijzonderheden van artikel 23, 2 en 3 merkt het Comité het volgende op:</w:t>
      </w:r>
    </w:p>
    <w:p w14:paraId="6C66D815" w14:textId="77777777" w:rsidR="002165F9" w:rsidRDefault="00E943FE">
      <w:pPr>
        <w:numPr>
          <w:ilvl w:val="0"/>
          <w:numId w:val="10"/>
        </w:numPr>
        <w:tabs>
          <w:tab w:val="clear" w:pos="1570"/>
        </w:tabs>
        <w:spacing w:after="240"/>
        <w:ind w:left="0" w:firstLine="720"/>
        <w:jc w:val="both"/>
      </w:pPr>
      <w:r>
        <w:t>Het verstrekken van speciale zorg en hulp is afhankelijk van de beschikbare middelen en waar mogelijk kosteloos. Het Comité dringt er bij de Staten die partij zijn op aan speciale zorg en hulp voor kinderen met een handicap tot de hoogste prioriteit te maken en zo maximaal mogelijk met de beschikbare middelen te investeren in het elimineren van discriminatie van kinderen met een handicap en hun zo maximaal mogelijk inclusie in de maatschappij.</w:t>
      </w:r>
    </w:p>
    <w:p w14:paraId="407C810F" w14:textId="77777777" w:rsidR="002165F9" w:rsidRDefault="00E943FE">
      <w:pPr>
        <w:numPr>
          <w:ilvl w:val="0"/>
          <w:numId w:val="10"/>
        </w:numPr>
        <w:spacing w:after="240"/>
        <w:ind w:left="0" w:firstLine="720"/>
        <w:jc w:val="both"/>
      </w:pPr>
      <w:r>
        <w:t>Zorg en hulp moeten zo opgezet zijn dat zij waarborgen dat kinderen met een handicap effectieve toegang tot en profijt van onderwijs, opleiding, gezondheidszorg, hersteldiensten, arbeidsvoorbereiding en recreatiemogelijkheden hebben. Het Comité gaat verder in op de maatregelen die nodig zijn om dit te bereiken bij het bespreken van de specifieke artikelen van het Verdrag.</w:t>
      </w:r>
    </w:p>
    <w:p w14:paraId="036FF7CA" w14:textId="77777777" w:rsidR="002165F9" w:rsidRDefault="00E943FE">
      <w:pPr>
        <w:numPr>
          <w:ilvl w:val="0"/>
          <w:numId w:val="8"/>
        </w:numPr>
        <w:spacing w:after="240"/>
        <w:jc w:val="both"/>
      </w:pPr>
      <w:r>
        <w:t>Onder verwijzing naar artikel 23, 4 merkt het Comité op dat de internationale uitwisseling van informatie tussen de Staten die partij zijn op het gebied van preventie en behandeling heel beperkt is. Het Comité adviseert de Staten die partij zijn effectieve en waar nodig gerichte maatregelen te nemen voor de actieve bevordering van voorlichting zoals voorgesteld in artikel 23, lid 4 om de Staten die partij zijn in staat te stellen hun capaciteiten en vaardigheden op het gebied van preventie en de behandeling van handicaps van kinderen te verbeteren.</w:t>
      </w:r>
    </w:p>
    <w:p w14:paraId="7981C3F7" w14:textId="77777777" w:rsidR="002165F9" w:rsidRDefault="00E943FE">
      <w:pPr>
        <w:numPr>
          <w:ilvl w:val="0"/>
          <w:numId w:val="8"/>
        </w:numPr>
        <w:spacing w:after="240"/>
        <w:jc w:val="both"/>
      </w:pPr>
      <w:r>
        <w:t>Het is vaak niet duidelijk hoe en in welke mate er met de behoeften van ontwikkelingslanden rekening wordt gehouden zoals vereist door artikel 23, 4. Het Comité adviseert de Staten die partij zijn met klem ervoor te zorgen dat in het kader van bilaterale of multilaterale hulp bij ontwikkeling bijzondere aandacht wordt geschonken aan kinderen met een handicap en hun overleven en ontwikkeling volgens de bepalingen van het Verdrag, bijvoorbeeld door speciale programma's te ontwikkelen en ten uitvoer te leggen die gericht zijn op hun inclusie in de maatschappij en daarvoor bestemde budgetten te reserveren. De Staten die partij zijn worden gevraagd informatie te verschaffen in hun rapportages aan het Comité over de activiteiten en resultaten van dergelijke internationale samenwerking.</w:t>
      </w:r>
    </w:p>
    <w:p w14:paraId="0247D4CB" w14:textId="4CF56373" w:rsidR="002165F9" w:rsidRDefault="00E943FE">
      <w:pPr>
        <w:pStyle w:val="Heading2"/>
      </w:pPr>
      <w:r>
        <w:t>III.  Algemene maatregelen van tenuitvoerlegging (art. 4, 42 en 44 (6))</w:t>
      </w:r>
      <w:r>
        <w:rPr>
          <w:rStyle w:val="FootnoteReference"/>
          <w:b w:val="0"/>
          <w:bCs/>
        </w:rPr>
        <w:footnoteReference w:id="2"/>
      </w:r>
    </w:p>
    <w:p w14:paraId="18BB1F2E" w14:textId="77777777" w:rsidR="002165F9" w:rsidRDefault="00E943FE">
      <w:pPr>
        <w:pStyle w:val="Heading4"/>
        <w:rPr>
          <w:szCs w:val="24"/>
        </w:rPr>
      </w:pPr>
      <w:r>
        <w:t>A. Wetgeving</w:t>
      </w:r>
    </w:p>
    <w:p w14:paraId="5DA7DA5D" w14:textId="77777777" w:rsidR="002165F9" w:rsidRDefault="00E943FE">
      <w:pPr>
        <w:numPr>
          <w:ilvl w:val="0"/>
          <w:numId w:val="8"/>
        </w:numPr>
        <w:spacing w:after="240"/>
        <w:jc w:val="both"/>
      </w:pPr>
      <w:r>
        <w:t>Naast de aanbevolen wetgevende maatregelen met betrekking tot non-discriminatie (zie par. 9 hierboven) adviseert het Comité de Staten die partij zijn een algehele herziening van alle nationale wetten en aanverwante voorschriften uit te voeren om ervoor te zorgen dat alle bepalingen van het Verdrag van toepassing zijn op alle kinderen, inclusief kinderen met een handicap die waar nodig expliciet moeten worden vermeld. Nationale wet- en regelgeving dient duidelijke en expliciete bepalingen te bevatten voor de bescherming en uitoefening van de specifieke rechten van kinderen met een handicap, met name die welke zijn vastgelegd in artikel 23 van het Verdrag.</w:t>
      </w:r>
    </w:p>
    <w:p w14:paraId="0B710A8A" w14:textId="77777777" w:rsidR="002165F9" w:rsidRDefault="00E943FE">
      <w:pPr>
        <w:pStyle w:val="Heading4"/>
        <w:rPr>
          <w:szCs w:val="24"/>
        </w:rPr>
      </w:pPr>
      <w:r>
        <w:t>B. Landelijke actieplannen en beleid</w:t>
      </w:r>
    </w:p>
    <w:p w14:paraId="0AAE0111" w14:textId="77777777" w:rsidR="002165F9" w:rsidRDefault="00E943FE">
      <w:pPr>
        <w:numPr>
          <w:ilvl w:val="0"/>
          <w:numId w:val="8"/>
        </w:numPr>
        <w:autoSpaceDE w:val="0"/>
        <w:autoSpaceDN w:val="0"/>
        <w:adjustRightInd w:val="0"/>
        <w:spacing w:after="240"/>
        <w:jc w:val="both"/>
      </w:pPr>
      <w:r>
        <w:t xml:space="preserve">De noodzaak van een nationaal actieplan dat alle bepalingen van het Verdrag integreert, is een algemeen erkend feit en is vaak door het Comité aan de Staten die partij zijn geadviseerd. Actieplannen moeten allesomvattend zijn, inclusief plannen en strategieën voor kinderen met een handicap, en moeten meetbare resultaten hebben. Het ontwerpverdrag inzake de rechten van personen met een handicap, artikel 4, 1c, benadrukt het belang van de opname van dit aspect dat stelt dat de Staten die partij zijn, zich ertoe verbinden "rekening te houden met de bescherming en bevordering van de mensenrechten van personen met een handicap" in alle beleidsmaatregelen en regelingen ”(A / AC.265 / 2006/4, bijlage II). Het is ook van essentieel belang dat alle regelingen voldoende worden voorzien van financiële en personele middelen en worden uitgerust met ingebouwde toezichtmechanismen, bijvoorbeeld indicatoren die nauwkeurige uitkomstmetingen mogelijk maken. Een andere factor die niet over het hoofd mag worden gezien, is het belang van het opnemen in beleid en regelingen van alle kinderen met een handicap. Sommige Staten die partij zijn, hebben uitstekende regelingen opgezet, maar hebben niet alle kinderen met een handicap opgenomen. </w:t>
      </w:r>
    </w:p>
    <w:p w14:paraId="506B8DBD" w14:textId="77777777" w:rsidR="002165F9" w:rsidRDefault="00E943FE">
      <w:pPr>
        <w:pStyle w:val="Heading4"/>
        <w:rPr>
          <w:szCs w:val="24"/>
        </w:rPr>
      </w:pPr>
      <w:r>
        <w:t>C. Data en statistieken</w:t>
      </w:r>
    </w:p>
    <w:p w14:paraId="49297E13" w14:textId="77777777" w:rsidR="002165F9" w:rsidRDefault="00E943FE">
      <w:pPr>
        <w:numPr>
          <w:ilvl w:val="0"/>
          <w:numId w:val="8"/>
        </w:numPr>
        <w:spacing w:after="240"/>
        <w:jc w:val="both"/>
        <w:rPr>
          <w:b/>
          <w:bCs/>
        </w:rPr>
      </w:pPr>
      <w:r>
        <w:t>Om aan hun verplichtingen te voldoen, moeten de Staten die partij zijn mechanismen instellen en ontwikkelen voor het verzamelen van gegevens die nauwkeurig en gestandaardiseerd zijn en uitsplitsing mogelijk maken en die de feitelijke situatie van kinderen met een handicap weergeven. Het belang van deze kwestie wordt vaak over het hoofd gezien en wordt niet als een prioriteit beschouwd, ondanks het feit dat hij niet alleen gevolgen heeft voor de maatregelen die moeten worden genomen op het gebied van preventie, maar ook voor de verdeling van zeer waardevolle middelen die nodig zijn om regelingen te financieren. Een van de grootste uitdagingen bij het verkrijgen van nauwkeurige statistieken is het ontbreken van een algemeen aanvaarde duidelijke definitie voor handicaps. De Staten die partij zijn worden gestimuleerd om een passende definitie op te stellen die de integratie van alle kinderen met een handicap garandeert, zodat kinderen met een handicap kunnen profiteren van de speciale bescherming en regelingen die voor hen zijn ontwikkeld. Extra inspanningen zijn vaak nodig om gegevens te verzamelen over kinderen met een handicap, omdat deze vaak verborgen worden door hun ouders of anderen die voor het kind zorgen.</w:t>
      </w:r>
    </w:p>
    <w:p w14:paraId="57D686C0" w14:textId="77777777" w:rsidR="002165F9" w:rsidRDefault="00E943FE">
      <w:pPr>
        <w:pStyle w:val="Heading4"/>
        <w:rPr>
          <w:szCs w:val="24"/>
        </w:rPr>
      </w:pPr>
      <w:r>
        <w:t>D. Begroting</w:t>
      </w:r>
    </w:p>
    <w:p w14:paraId="5BFC6A83" w14:textId="77777777" w:rsidR="002165F9" w:rsidRDefault="00E943FE">
      <w:pPr>
        <w:pStyle w:val="BodyText"/>
        <w:numPr>
          <w:ilvl w:val="0"/>
          <w:numId w:val="8"/>
        </w:numPr>
        <w:spacing w:after="240"/>
      </w:pPr>
      <w:r>
        <w:t>Toewijzing van de begroting: in het licht van artikel 4 "(...) nemen de Staten die partij zijn deze maatregelen in de ruimste mate waarin de hun ter beschikking staande middelen dit toelaten". Hoewel het Verdrag geen specifieke aanbeveling doet met betrekking tot het meest geschikte percentage van de overheidsbegroting dat zou moeten worden besteed aan diensten en regelingen voor kinderen, staat het er wel op dat kinderen een prioriteit moeten zijn. De tenuitvoerlegging van dit recht is een bron van zorg voor het Comité, aangezien veel Staten die partij zijn niet alleen onvoldoende middelen toewijzen, maar ook het budget voor kinderen in de loop der jaren hebben verlaagd. Deze trend heeft veel ernstige implicaties met name voor kinderen met een handicap die vaak laag of zelfs helemaal niet op prioriteitenlijstjes voorkomen. Als een Staat die partij is bijvoorbeeld niet voldoende begroot voor verplicht en kosteloos hoogwaardig onderwijs voor alle kinderen, dan is er waarschijnlijk ook niets begroot voor een opleiding van leerkrachten voor kinderen met een handicap of voor het benodigde lesmateriaal en vervoer voor kinderen met een handicap. Decentralisatie en privatisering van diensten zijn nu middelen voor economische hervormingen. Het dient echter niet vergeten te worden dat het uiteindelijk de verantwoordelijkheid is van de Staat die partij is bij het Verdrag om erop toe te zien dat er adequaat wordt begroot voor kinderen met een handicap met strikte richtlijnen voor de te leveren diensten. De voor kinderen met een handicap begrote middelen dienen voldoende te zijn, en tevens daarvoor gereserveerd, zodat zij niet voor andere doeleinden gebruikt kunnen worden, om aan al hun behoeften te voldoen, zoals regelingen voor het opleiden van professionals die met kinderen met een handicap werken, zoals leerkrachten. Voorts moet ook de financiering worden gewaarborgd van andere regelingen gericht op het includeren van kinderen met een handicap in het normale onderwijs, onder andere door scholen te renoveren om ze fysiek toegankelijk te maken voor kinderen met een handicap.</w:t>
      </w:r>
    </w:p>
    <w:p w14:paraId="7D8EF99B" w14:textId="77777777" w:rsidR="002165F9" w:rsidRDefault="00E943FE">
      <w:pPr>
        <w:pStyle w:val="Heading4"/>
        <w:rPr>
          <w:szCs w:val="24"/>
        </w:rPr>
      </w:pPr>
      <w:r>
        <w:t>E. Coördinerend orgaan: "Contactpunt handicaps”</w:t>
      </w:r>
    </w:p>
    <w:p w14:paraId="710A9D3A" w14:textId="77777777" w:rsidR="002165F9" w:rsidRDefault="00E943FE">
      <w:pPr>
        <w:pStyle w:val="BodyText"/>
        <w:numPr>
          <w:ilvl w:val="0"/>
          <w:numId w:val="8"/>
        </w:numPr>
        <w:spacing w:after="240"/>
      </w:pPr>
      <w:r>
        <w:t xml:space="preserve">Diensten voor kinderen met een handicap worden vaak geleverd door verschillende gouvernementele en niet-gouvernementele instellingen, en vaker wel dan niet, deze diensten zijn gefragmenteerd en niet gecoördineerd, wat leidt tot overlapping van functies en lacunes in voorzieningen. Daarom wordt het opzetten van een passend coördinatiemechanisme essentieel. Dit orgaan dient multisectoraal te zijn, inclusief alle publieke of private organisaties. Het moet bevoegdheden hebben en ondersteund worden op zo hoog mogelijk overheidsniveau zodat het zo volledig mogelijk kan functioneren. Een coördinerend orgaan voor kinderen met een handicap, als onderdeel van een breder coördinatiesysteem voor de rechten van het kind of een nationaal coördinatiesysteem voor mensen met een handicap zou het voordeel hebben dat er gewerkt kan worden in een reeds gevestigd systeem, mits dit systeem adequaat functioneert en in staat is de benodigde adequate financiële en personele middelen daarvoor in te zetten. Daarentegen kan een afzonderlijk coördinatiesysteem helpen juist de nadruk op kinderen met een handicap te leggen. </w:t>
      </w:r>
    </w:p>
    <w:p w14:paraId="3F3EA5E4" w14:textId="77777777" w:rsidR="002165F9" w:rsidRDefault="00E943FE">
      <w:pPr>
        <w:pStyle w:val="Heading4"/>
        <w:rPr>
          <w:szCs w:val="24"/>
        </w:rPr>
      </w:pPr>
      <w:r>
        <w:t>F. Internationale samenwerking en technische hulp</w:t>
      </w:r>
    </w:p>
    <w:p w14:paraId="616F045A" w14:textId="77777777" w:rsidR="002165F9" w:rsidRDefault="00E943FE">
      <w:pPr>
        <w:numPr>
          <w:ilvl w:val="0"/>
          <w:numId w:val="8"/>
        </w:numPr>
        <w:spacing w:after="240"/>
        <w:jc w:val="both"/>
      </w:pPr>
      <w:r>
        <w:t>Om informatie voor de Staten die partij zijn onderling vrij toegankelijk te maken en een sfeer te cultiveren van kennis delen over onder andere de leiding en revalidatie van kinderen met een handicap, dienen de Staten die partij zijn het belang van internationale samenwerking en technische hulp te erkennen. Er dient met name aandacht te zijn voor ontwikkelingslanden die hulp nodig hebben bij het opzetten en/of financieren van regelingen voor de bescherming en bevordering van de rechten van kinderen met een handicap. Deze landen hebben steeds meer moeite om adequate middelen te mobiliseren om te voldoen aan de dringende behoefte van personen met een handicap en zouden dringend hulp kunnen gebruiken bij het voorkomen van handicaps en bij het creëren van gelijke kansen. Om echter aan deze groeiende behoefte te voldoen dient de internationale gemeenschap nieuwe manieren en middelen te verkennen voor het bij elkaar brengen van geld, waaronder een aanzienlijke verhoging van de middelen en de nodige vervolgmaatregelen nemen voor het mobiliseren van middelen. Daarom dienen vrijwillige bijdragen van overheden, meer regionale en bilaterale hulp en bijdragen uit private bronnen ook gestimuleerd te worden. UNICEF en de Wereld Gezondheidsorganisatie (WHO) zijn ontwikkelingslanden behulpzaam geweest bij het opzetten en uitvoeren van specifieke regelingen voor kinderen met een handicap. Het proces van kennisuitwisseling is ook waardevol bij het delen van de nieuwste medische kennis en praktijken, zoals vroege vaststelling en een aanpak vanuit de gemeenschap van vroege interventie en ondersteuning aan gezinnen en het gezamenlijk aangaan van uitdagingen.</w:t>
      </w:r>
    </w:p>
    <w:p w14:paraId="7B06D971" w14:textId="77777777" w:rsidR="002165F9" w:rsidRDefault="00E943FE">
      <w:pPr>
        <w:numPr>
          <w:ilvl w:val="0"/>
          <w:numId w:val="8"/>
        </w:numPr>
        <w:spacing w:after="240"/>
        <w:jc w:val="both"/>
      </w:pPr>
      <w:r>
        <w:t>Landen die intern of buitenlands conflict te verduren hadden of hebben, waarbij landmijnen werden gelegd, hebben te maken met een bijzondere uitdaging. Vaak hebben de Staten die partij zijn geen weet van de locatie van de gelegde landmijnen en van niet-ontploft oorlogsmateriaal en de opruimingskosten zijn erg hoog. Het Comité benadrukt het belang van internationale samenwerking volgens het Verdrag van 1997 inzake het verbod op het gebruik, de aanleg van voorraden, de productie en de overdracht van antipersoonsmijnen en inzake de vernietiging van deze wapens, om letsel en dood door landmijnen en achtergebleven niet-ontploft oorlogsmateriaal te voorkomen. In dit opzicht adviseert het Comité de Staten die partij zijn nauw samen te werken om te komen tot opruiming van alle landmijnen en niet-ontploft oorlogsmateriaal in gebieden van gewapend conflict of eerdere gewapend conflict.</w:t>
      </w:r>
    </w:p>
    <w:p w14:paraId="50D0C1B4" w14:textId="77777777" w:rsidR="002165F9" w:rsidRDefault="00E943FE">
      <w:pPr>
        <w:pStyle w:val="Heading4"/>
        <w:rPr>
          <w:szCs w:val="24"/>
        </w:rPr>
      </w:pPr>
      <w:r>
        <w:t>G. Onafhankelijk toezicht</w:t>
      </w:r>
    </w:p>
    <w:p w14:paraId="73A407C1" w14:textId="77777777" w:rsidR="002165F9" w:rsidRDefault="00E943FE">
      <w:pPr>
        <w:numPr>
          <w:ilvl w:val="0"/>
          <w:numId w:val="8"/>
        </w:numPr>
        <w:autoSpaceDE w:val="0"/>
        <w:autoSpaceDN w:val="0"/>
        <w:adjustRightInd w:val="0"/>
        <w:spacing w:after="240"/>
        <w:jc w:val="both"/>
        <w:rPr>
          <w:bCs/>
        </w:rPr>
      </w:pPr>
      <w:r>
        <w:t>Zowel het Verdrag als de Standaardregels betreffende het bieden van gelijke kansen aan personen met een handicap erkennen het belang van het vestigen van een geschikt toezichtsysteem</w:t>
      </w:r>
      <w:r>
        <w:rPr>
          <w:rStyle w:val="FootnoteReference"/>
        </w:rPr>
        <w:footnoteReference w:id="3"/>
      </w:r>
      <w:r>
        <w:t>. Het Comité heeft zeer vaak verwezen naar “de Beginselen van Parijs” (A/RES/48/134) als de richtlijnen die gevolgd dienen te worden door internationale mensenrechteninstellingen (zie General Comment nr. 2 (2002) van het Comité over de rol van onafhankelijke nationale mensenrechteninstellingen bij de bevordering en bescherming van de rechten van het kind). Er zijn veel verschillende soorten en vormen van landelijke mensenrechteninstellingen zoals een Ombudsman of een Commissaris en deze kunnen heel breed of heel specifiek georiënteerd zijn. Van welk mechanisme er ook gebruik wordt gemaakt, het moet:</w:t>
      </w:r>
    </w:p>
    <w:p w14:paraId="76CA707E" w14:textId="77777777" w:rsidR="002165F9" w:rsidRDefault="00E943FE">
      <w:pPr>
        <w:numPr>
          <w:ilvl w:val="0"/>
          <w:numId w:val="13"/>
        </w:numPr>
        <w:tabs>
          <w:tab w:val="clear" w:pos="1930"/>
          <w:tab w:val="left" w:pos="1920"/>
        </w:tabs>
        <w:spacing w:after="240"/>
        <w:ind w:left="0" w:firstLine="1080"/>
        <w:jc w:val="both"/>
      </w:pPr>
      <w:r>
        <w:t>onafhankelijk zijn en voorzien zijn van adequate personele en financiële middelen;</w:t>
      </w:r>
    </w:p>
    <w:p w14:paraId="4F4A9BDE" w14:textId="77777777" w:rsidR="002165F9" w:rsidRDefault="00E943FE">
      <w:pPr>
        <w:numPr>
          <w:ilvl w:val="0"/>
          <w:numId w:val="13"/>
        </w:numPr>
        <w:spacing w:after="240"/>
        <w:jc w:val="both"/>
      </w:pPr>
      <w:r>
        <w:t xml:space="preserve">goed bekend zijn bij kinderen met een handicap en hun verzorgers; </w:t>
      </w:r>
    </w:p>
    <w:p w14:paraId="7C4A647E" w14:textId="77777777" w:rsidR="002165F9" w:rsidRDefault="00E943FE">
      <w:pPr>
        <w:numPr>
          <w:ilvl w:val="0"/>
          <w:numId w:val="13"/>
        </w:numPr>
        <w:spacing w:after="240"/>
        <w:ind w:left="0" w:firstLine="1080"/>
        <w:jc w:val="both"/>
      </w:pPr>
      <w:r>
        <w:t>niet alleen in de fysieke zin toegankelijk zijn maar ook op een manier dat kinderen met een handicap hun klachten of problemen gemakkelijk en vertrouwelijk kunnen insturen; en</w:t>
      </w:r>
    </w:p>
    <w:p w14:paraId="4CFE359A" w14:textId="77777777" w:rsidR="002165F9" w:rsidRDefault="00E943FE">
      <w:pPr>
        <w:numPr>
          <w:ilvl w:val="0"/>
          <w:numId w:val="13"/>
        </w:numPr>
        <w:spacing w:after="240"/>
        <w:ind w:left="0" w:firstLine="1080"/>
        <w:jc w:val="both"/>
      </w:pPr>
      <w:r>
        <w:t xml:space="preserve">de juiste wettelijke bevoegdheden hebben om de klachten van kinderen met een handicap in ontvangst te nemen, te onderzoeken en aan te pakken op een manier die rekening houdt met zowel hun jeugdige leeftijd en hun handicap. </w:t>
      </w:r>
    </w:p>
    <w:p w14:paraId="4F5B2A4A" w14:textId="77777777" w:rsidR="002165F9" w:rsidRDefault="00E943FE">
      <w:pPr>
        <w:pStyle w:val="Heading4"/>
        <w:rPr>
          <w:szCs w:val="24"/>
        </w:rPr>
      </w:pPr>
      <w:r>
        <w:t>H. Maatschappelijke organisaties</w:t>
      </w:r>
    </w:p>
    <w:p w14:paraId="77722E73" w14:textId="77777777" w:rsidR="002165F9" w:rsidRDefault="00E943FE">
      <w:pPr>
        <w:numPr>
          <w:ilvl w:val="0"/>
          <w:numId w:val="8"/>
        </w:numPr>
        <w:spacing w:after="240"/>
        <w:jc w:val="both"/>
      </w:pPr>
      <w:r>
        <w:t>Hoewel de zorg voor kinderen met een handicap een verplichting is van de overheid, is dit vaak de verantwoordelijkheid van ngo's zonder dat ze hiervoor de juiste ondersteuning, financiering of erkenning van overheden krijgen. De Staten die partij zijn worden daarom gestimuleerd ngo's te ondersteunen en met hen samen te werken waardoor ze deel kunnen nemen aan de dienstverlening voor kinderen met een handicap en gewaarborgd is dat ze volledig volgens de bepalingen en beginselen van het Verdrag te werk gaan. In dit opzicht vestigt het Comité de aandacht van de Staten die partij zijn bij het Verdrag op de aanbevelingen die zijn aangenomen bij de dag voor algemene besprekingen over de private sector als dienstverlener op 20 september 2002 (CRC/C/121, par. 630-653).</w:t>
      </w:r>
    </w:p>
    <w:p w14:paraId="726CDC3F" w14:textId="77777777" w:rsidR="002165F9" w:rsidRDefault="00E943FE">
      <w:pPr>
        <w:pStyle w:val="Heading4"/>
        <w:rPr>
          <w:szCs w:val="24"/>
        </w:rPr>
      </w:pPr>
      <w:r>
        <w:t>I. Verspreiding van kennis en de opleiding van professionals</w:t>
      </w:r>
    </w:p>
    <w:p w14:paraId="554A616F" w14:textId="77777777" w:rsidR="002165F9" w:rsidRDefault="00E943FE">
      <w:pPr>
        <w:numPr>
          <w:ilvl w:val="0"/>
          <w:numId w:val="8"/>
        </w:numPr>
        <w:spacing w:after="240"/>
        <w:jc w:val="both"/>
      </w:pPr>
      <w:r>
        <w:t>Kennis van het Verdrag en de specifieke bepalingen gewijd aan kinderen met een handicap is een noodzakelijk en krachtig instrument om de verwezenlijking van deze rechten te waarborgen. De Staten die partij zijn worden gestimuleerd kennis te verspreiden door onder andere systematische bewustmakingscampagnes te houden, geschikt materiaal te maken zoals een kindvriendelijke versie van het Verdrag op papier en ook in braille, en door gebruik te maken van massamedia om een positieve houding te kweken over kinderen met een handicap.</w:t>
      </w:r>
    </w:p>
    <w:p w14:paraId="2188C59B" w14:textId="77777777" w:rsidR="002165F9" w:rsidRDefault="00E943FE">
      <w:pPr>
        <w:numPr>
          <w:ilvl w:val="0"/>
          <w:numId w:val="8"/>
        </w:numPr>
        <w:spacing w:after="240"/>
        <w:jc w:val="both"/>
        <w:rPr>
          <w:b/>
          <w:bCs/>
        </w:rPr>
      </w:pPr>
      <w:r>
        <w:t>Wat betreft de professionals die werken met en voor kinderen met een handicap moeten opleidingsprogramma's gerichte voorlichting bevatten over de rechten van kinderen met een handicap als vereiste voor hun kwalificatie. Deze professionals bestaan bijvoorbeeld onder andere, maar niet alleen, uit beleidsmakers, rechters, advocaten, politie, leerkrachten, gezondheidszorgmedewerkers, maatschappelijk werkers, mediamedewerkers.</w:t>
      </w:r>
    </w:p>
    <w:p w14:paraId="17117C77" w14:textId="77777777" w:rsidR="002165F9" w:rsidRDefault="00E943FE">
      <w:pPr>
        <w:pStyle w:val="Heading2"/>
      </w:pPr>
      <w:r>
        <w:t>IV.  Algemene beginselen</w:t>
      </w:r>
    </w:p>
    <w:p w14:paraId="14E09AB4" w14:textId="77777777" w:rsidR="002165F9" w:rsidRDefault="00E943FE">
      <w:pPr>
        <w:pStyle w:val="Heading4"/>
        <w:rPr>
          <w:szCs w:val="24"/>
        </w:rPr>
      </w:pPr>
      <w:r>
        <w:t xml:space="preserve">Artikel 2 </w:t>
      </w:r>
      <w:r>
        <w:noBreakHyphen/>
        <w:t xml:space="preserve"> Non-discriminatie</w:t>
      </w:r>
    </w:p>
    <w:p w14:paraId="079BAB15" w14:textId="77777777" w:rsidR="002165F9" w:rsidRDefault="00E943FE">
      <w:pPr>
        <w:numPr>
          <w:ilvl w:val="0"/>
          <w:numId w:val="8"/>
        </w:numPr>
        <w:spacing w:after="240"/>
        <w:rPr>
          <w:b/>
          <w:bCs/>
        </w:rPr>
      </w:pPr>
      <w:r>
        <w:t>Zie par. 8-10 hierboven.</w:t>
      </w:r>
    </w:p>
    <w:p w14:paraId="79FF073D" w14:textId="77777777" w:rsidR="002165F9" w:rsidRDefault="00E943FE">
      <w:pPr>
        <w:pStyle w:val="Heading4"/>
        <w:rPr>
          <w:szCs w:val="24"/>
        </w:rPr>
      </w:pPr>
      <w:r>
        <w:t xml:space="preserve">Artikel 3 </w:t>
      </w:r>
      <w:r>
        <w:noBreakHyphen/>
        <w:t xml:space="preserve"> Belang van het kind</w:t>
      </w:r>
    </w:p>
    <w:p w14:paraId="47C59B5B" w14:textId="77777777" w:rsidR="002165F9" w:rsidRDefault="00E943FE">
      <w:pPr>
        <w:numPr>
          <w:ilvl w:val="0"/>
          <w:numId w:val="8"/>
        </w:numPr>
        <w:spacing w:after="240"/>
        <w:jc w:val="both"/>
      </w:pPr>
      <w:r>
        <w:t>“Bij alle maatregelen betreffende kinderen ... vormen de belangen van het kind de eerste overweging". Dit breed georiënteerde artikel gaat over alle aspecten van zorg en bescherming voor kinderen in alle omstandigheden. Het is bedoeld voor wetgevers aan wie het opzetten van het wettelijk kader is toevertrouwd voor de bescherming van de rechten van kinderen met een handicap. Regelingen en beleid dienen te worden gebaseerd op artikel 3 en er dient naar behoren rekening mee gehouden te worden bij iedere dienstverlening aan kinderen met een handicap en andere maatregelen waar ze mee te maken krijgen.</w:t>
      </w:r>
    </w:p>
    <w:p w14:paraId="02E5D6FE" w14:textId="77777777" w:rsidR="002165F9" w:rsidRDefault="00E943FE">
      <w:pPr>
        <w:numPr>
          <w:ilvl w:val="0"/>
          <w:numId w:val="8"/>
        </w:numPr>
        <w:spacing w:after="240"/>
        <w:jc w:val="both"/>
      </w:pPr>
      <w:r>
        <w:t>Het belang van het kind is met name relevant in instellingen en andere faciliteiten die diensten aanbieden aan kinderen met een handicap, omdat er van hen verwacht wordt dat ze voldoen aan normen en voorschriften, en de veiligheid, bescherming en zorg van kinderen als hun voornaamste punt van overweging dienen te hebben; deze overweging dient te allen tijde zwaarder te wegen dan welke andere ook en onder alle omstandigheden, bijvoorbeeld bij het toewijzen van budget.</w:t>
      </w:r>
    </w:p>
    <w:p w14:paraId="46757516" w14:textId="77777777" w:rsidR="002165F9" w:rsidRDefault="00E943FE">
      <w:pPr>
        <w:pStyle w:val="Heading4"/>
        <w:rPr>
          <w:szCs w:val="24"/>
        </w:rPr>
      </w:pPr>
      <w:r>
        <w:t xml:space="preserve">Artikel 6 </w:t>
      </w:r>
      <w:r>
        <w:noBreakHyphen/>
        <w:t xml:space="preserve"> Het recht op leven, overleven en ontwikkeling</w:t>
      </w:r>
    </w:p>
    <w:p w14:paraId="2319AA48" w14:textId="77777777" w:rsidR="002165F9" w:rsidRDefault="00E943FE">
      <w:pPr>
        <w:numPr>
          <w:ilvl w:val="0"/>
          <w:numId w:val="8"/>
        </w:numPr>
        <w:spacing w:after="240"/>
        <w:jc w:val="both"/>
      </w:pPr>
      <w:r>
        <w:t xml:space="preserve">Het inherente recht op leven, overleven en ontwikkeling is een recht dat bijzondere aandacht verdient waar het gaat om kinderen met een handicap. In veel landen ter wereld worden kinderen met een handicap blootgesteld aan een verscheidenheid van praktijken die dit recht volledig of gedeeltelijk aantasten. Naast het feit dat ze kwetsbaarder zijn voor kindermoord, wordt een kind met welke vorm van handicap dan ook in sommige culturen gezien als een slecht voorteken dat “een smet kan werpen op de familiestamboom”, en bijgevolg worden kinderen met een handicap door een bepaalde aangewezen persoon uit de gemeenschap gedood. Deze misdaden blijven vaak onbestraft of de daders komen weg met een lage straf. Er wordt bij de Staten die partij zijn op aangedrongen alle benodigde maatregelen te nemen om een einde aan deze praktijken te maken, onder andere door bewustmaking van de burgers, de juiste wetgeving en handhaving van wetten die passende straffen garanderen voor al diegenen die het recht op leven, overleven en ontwikkeling van kinderen met een handicap schenden. </w:t>
      </w:r>
    </w:p>
    <w:p w14:paraId="2AA65C1B" w14:textId="77777777" w:rsidR="002165F9" w:rsidRDefault="00E943FE">
      <w:pPr>
        <w:pStyle w:val="Heading4"/>
        <w:rPr>
          <w:szCs w:val="24"/>
        </w:rPr>
      </w:pPr>
      <w:r>
        <w:t xml:space="preserve">Artikel 12 </w:t>
      </w:r>
      <w:r>
        <w:noBreakHyphen/>
        <w:t xml:space="preserve"> Respect voor de mening van het kind</w:t>
      </w:r>
    </w:p>
    <w:p w14:paraId="4B284A61" w14:textId="77777777" w:rsidR="002165F9" w:rsidRDefault="00E943FE">
      <w:pPr>
        <w:numPr>
          <w:ilvl w:val="0"/>
          <w:numId w:val="8"/>
        </w:numPr>
        <w:spacing w:after="240"/>
        <w:jc w:val="both"/>
      </w:pPr>
      <w:r>
        <w:t>Vaak maken volwassenen met en zonder een handicap beleid en nemen beslissingen met betrekking tot kinderen met een handicap terwijl de kinderen zelf buiten het proces gelaten worden. Het is essentieel dat kinderen met een handicap in alle procedures die op hen betrekking hebben gehoord worden en dat hun mening wordt gerespecteerd conform hun zich ontwikkelende vermogens. Om dit beginsel te respecteren dienen kinderen vertegenwoordigd te zijn in diverse organen zoals het parlement, commissies en andere fora waar zij hun mening kunnen geven en deelnemen aan het nemen van beslissingen die hen als kinderen in het algemeen en als kinderen met een handicap in het bijzonder aangaan. Het betrekken van kinderen bij een dergelijk proces zorgt er niet alleen voor dat het beleid gericht wordt op hun noden en wensen, maar fungeert ook als een waardevol instrument om inclusie te bewerkstelligen, aangezien het garandeert dat het besluitvormingsproces een participatieproces is. Kinderen dienen iedere vorm van communicatie geboden te krijgen die ze nodig hebben om hun mening tot uitdrukking te brengen. Voorts dienen de Staten die partij zijn bij het Verdrag de cursus te ondersteunen voor gezinnen en professionals over het bevorderen en respecteren van de zich ontwikkelende vermogens van kinderen om steeds meer de verantwoordelijkheid te nemen voor het nemen van beslissingen in hun eigen leven.</w:t>
      </w:r>
    </w:p>
    <w:p w14:paraId="63BA4B85" w14:textId="77777777" w:rsidR="002165F9" w:rsidRDefault="00E943FE">
      <w:pPr>
        <w:numPr>
          <w:ilvl w:val="0"/>
          <w:numId w:val="8"/>
        </w:numPr>
        <w:spacing w:after="240"/>
        <w:jc w:val="both"/>
        <w:rPr>
          <w:rFonts w:ascii="Times New (W1)" w:cs="Times New (W1)"/>
          <w:color w:val="000000"/>
        </w:rPr>
      </w:pPr>
      <w:r>
        <w:rPr>
          <w:rFonts w:ascii="Times New (W1)"/>
          <w:color w:val="000000"/>
        </w:rPr>
        <w:t>Kinderen met een handicap hebben vaak speciale gezondheidszorg en bijzonder onderwijs nodig om hun volle potentieel te bereiken; hier wordt hieronder verder op ingegaan. Het moet echter worden opgemerkt dat ontwikkeling en welzijn op het spirituele, emotionele en culturele vlak van kinderen met een handicap vaak over het hoofd worden gezien. Zij nemen helemaal niet of slechts minimaal deel aan evenementen en activiteiten die voorzien in deze essenti</w:t>
      </w:r>
      <w:r>
        <w:rPr>
          <w:rFonts w:ascii="Times New (W1)"/>
          <w:color w:val="000000"/>
        </w:rPr>
        <w:t>ë</w:t>
      </w:r>
      <w:r>
        <w:rPr>
          <w:rFonts w:ascii="Times New (W1)"/>
          <w:color w:val="000000"/>
        </w:rPr>
        <w:t>le aspecten van het leven van ieder kind. Voorts, als ze wel kunnen deelnemen is dat vaak beperkt tot activiteiten die speciaal bedoeld zijn voor en gericht zijn op kinderen met een handicap. Deze praktijk leidt slechts tot verdere marginalisatie van kinderen met een handicap en vergroot hun gevoel van isolement. Regelingen en activiteiten gericht op de culturele ontwikkeling en het spirituele welzijn van het kind dienen zowel kinderen met als zonder een handicap te betreffen op een ge</w:t>
      </w:r>
      <w:r>
        <w:rPr>
          <w:rFonts w:ascii="Times New (W1)"/>
          <w:color w:val="000000"/>
        </w:rPr>
        <w:t>ï</w:t>
      </w:r>
      <w:r>
        <w:rPr>
          <w:rFonts w:ascii="Times New (W1)"/>
          <w:color w:val="000000"/>
        </w:rPr>
        <w:t>ntegreerde en participerende wijze.</w:t>
      </w:r>
    </w:p>
    <w:p w14:paraId="7CF016D0" w14:textId="7CF5118F" w:rsidR="002165F9" w:rsidRDefault="00E943FE">
      <w:pPr>
        <w:pStyle w:val="Heading2"/>
      </w:pPr>
      <w:r>
        <w:t xml:space="preserve"> V. Burgerrechten en vrijheden (art. 7, 8, 13-17 en 37a)</w:t>
      </w:r>
    </w:p>
    <w:p w14:paraId="21A8202D" w14:textId="18083BD2" w:rsidR="002165F9" w:rsidRDefault="00E943FE">
      <w:pPr>
        <w:numPr>
          <w:ilvl w:val="0"/>
          <w:numId w:val="8"/>
        </w:numPr>
        <w:spacing w:after="240"/>
        <w:jc w:val="both"/>
      </w:pPr>
      <w:r>
        <w:t>Het recht op een naam en nationaliteit, het bewaren van de identiteit, vrijheid van meningsuiting, vrijheid van denken, geweten en geloof, vrijheid van vereniging en vergadering, het recht op privacy en het recht niet onderworpen te worden aan foltering of andere wrede, onmenselijke of vernederende en straffen of aan onrechtmatige vrijheidsberoving zijn allemaal universele burgerrechten en vrijheden die gerespecteerd, beschermd en bevorderd moeten worden voor iedereen, ook kinderen met een handicap. Bijzondere aandacht moet hier uitgaan naar gebieden waar de rechten van kinderen met een handicap eerder geschonden zullen worden of waar speciale regelingen nodig zijn om hen te beschermen.</w:t>
      </w:r>
    </w:p>
    <w:p w14:paraId="49E72681" w14:textId="77777777" w:rsidR="002165F9" w:rsidRDefault="00E943FE">
      <w:pPr>
        <w:pStyle w:val="Heading4"/>
        <w:rPr>
          <w:szCs w:val="24"/>
        </w:rPr>
      </w:pPr>
      <w:r>
        <w:t>A. Geboorteaangifte</w:t>
      </w:r>
    </w:p>
    <w:p w14:paraId="43BCF9A1" w14:textId="77777777" w:rsidR="002165F9" w:rsidRDefault="00E943FE">
      <w:pPr>
        <w:numPr>
          <w:ilvl w:val="0"/>
          <w:numId w:val="8"/>
        </w:numPr>
        <w:spacing w:after="240"/>
        <w:jc w:val="both"/>
      </w:pPr>
      <w:r>
        <w:t xml:space="preserve">Kinderen met een handicap hebben verhoudingsgewijs meer kans niet aangegeven te worden bij de geboorte. Als ze niet aangegeven zijn bij de geboorte worden ze niet door de wet erkend en blijven ze onzichtbaar in de overheidsstatistieken. Het ontbreken van een geboorteaangifte heeft verstrekkende gevolgen voor het gebruik kunnen maken van hun burgerrechten, ze zijn geen staatsburger en hebben geen toegang tot gezondheidszorg, maatschappelijke dienstverlening of onderwijs. Kinderen met een handicap die niet bij de geboorte zijn aangegeven lopen een groter risico op verwaarlozing, institutionalisering of zelfs overlijden. </w:t>
      </w:r>
    </w:p>
    <w:p w14:paraId="43C17C5D" w14:textId="77777777" w:rsidR="002165F9" w:rsidRDefault="00E943FE">
      <w:pPr>
        <w:numPr>
          <w:ilvl w:val="0"/>
          <w:numId w:val="8"/>
        </w:numPr>
        <w:spacing w:after="240"/>
        <w:jc w:val="both"/>
      </w:pPr>
      <w:r>
        <w:t xml:space="preserve">In het licht van artikel 7 van het Verdrag adviseert het Comité de Staten die partij zijn alle passende maatregelen te nemen om te waarborgen dat kinderen met een handicap bij de geboorte worden aangegeven. Die maatregelen dienen de ontwikkeling en tenuitvoerlegging van een effectief systeem voor geboorteaangifte in te houden, waarbij er geen kosten zijn, mobiele aangiftekantoren worden geïntroduceerd en er aangifte-units op scholen komen voor kinderen die nog niet zijn aangegeven. In dit verband dienen de Staten die partij zijn ervoor te zorgen dat de bepalingen van artikel 7 volledig worden nageleefd conform de beginselen van non-discriminatie (art. 2) en het belang van het kind (art. 3). </w:t>
      </w:r>
    </w:p>
    <w:p w14:paraId="70CCE4AF" w14:textId="77777777" w:rsidR="002165F9" w:rsidRDefault="00E943FE">
      <w:pPr>
        <w:pStyle w:val="Heading4"/>
        <w:rPr>
          <w:szCs w:val="24"/>
        </w:rPr>
      </w:pPr>
      <w:r>
        <w:t>B. Toegang tot de juiste informatie en massamedia</w:t>
      </w:r>
    </w:p>
    <w:p w14:paraId="7F6DF2CC" w14:textId="77777777" w:rsidR="002165F9" w:rsidRDefault="00E943FE">
      <w:pPr>
        <w:pStyle w:val="NormalWeb"/>
        <w:numPr>
          <w:ilvl w:val="0"/>
          <w:numId w:val="8"/>
        </w:numPr>
        <w:spacing w:before="0" w:beforeAutospacing="0" w:after="240" w:afterAutospacing="0"/>
        <w:jc w:val="both"/>
      </w:pPr>
      <w:r>
        <w:t>Toegang tot informatie en communicatiemiddelen, zoals informatie- en communicatietechnologie en -systemen, stelt kinderen met een handicap in staat onafhankelijk te leven en volledig in alle opzichten aan het leven deel te nemen. Kinderen met een handicap en hun verzorgers dienen toegang te hebben tot informatie over hun handicaps zodat ze adequate voorlichting krijgen over de handicap, de oorzaken, de omgang en de prognose. Deze kennis is uiterst waardevol omdat het hen niet alleen in staat stelt zich aan te passen en beter te leven met hun handicap, maar ook om meer betrokken te zijn en goed geïnformeerd een beslissing te kunnen nemen over hun eigen zorg. Kinderen met een handicap dienen ook toegang te hebben tot de juiste technologie en andere diensten en/of talen, zoals braille en gebarentaal, waardoor ze toegang kunnen hebben tot alle vormen van media, van televisie, radio en in druk verschijnend materiaal tot nieuwe informatie- en communicatietechnologieën en -systemen, zoals internet.</w:t>
      </w:r>
    </w:p>
    <w:p w14:paraId="38088B99" w14:textId="77777777" w:rsidR="002165F9" w:rsidRDefault="00E943FE">
      <w:pPr>
        <w:numPr>
          <w:ilvl w:val="0"/>
          <w:numId w:val="8"/>
        </w:numPr>
        <w:spacing w:after="240"/>
        <w:jc w:val="both"/>
      </w:pPr>
      <w:r>
        <w:t>Daarentegen dienen de Staten die partij zijn alle kinderen, ook kinderen met een handicap, te beschermen tegen schadelijke informatie, vooral pornografisch materiaal en materiaal dat vreemdelingenhaat of een andere vorm van discriminatie bevordert en mogelijk vooroordeelversterkend werkt.</w:t>
      </w:r>
    </w:p>
    <w:p w14:paraId="3AE0406D" w14:textId="77777777" w:rsidR="002165F9" w:rsidRDefault="00E943FE">
      <w:pPr>
        <w:spacing w:after="240"/>
        <w:jc w:val="center"/>
      </w:pPr>
      <w:r>
        <w:rPr>
          <w:b/>
          <w:bCs/>
        </w:rPr>
        <w:t>C. Toegankelijkheid tot openbaar vervoer en faciliteiten</w:t>
      </w:r>
    </w:p>
    <w:p w14:paraId="48147941" w14:textId="77777777" w:rsidR="002165F9" w:rsidRDefault="00E943FE">
      <w:pPr>
        <w:numPr>
          <w:ilvl w:val="0"/>
          <w:numId w:val="8"/>
        </w:numPr>
        <w:spacing w:after="240"/>
        <w:jc w:val="both"/>
      </w:pPr>
      <w:r>
        <w:t xml:space="preserve">De fysieke ontoegankelijkheid van openbaar vervoer en andere faciliteiten, waaronder overheidsgebouwen, winkelgebieden en recreatiefaciliteiten, is een belangrijke factor bij de marginalisatie en uitsluiting van kinderen met een handicap en belemmert hun toegang tot diensten zoals gezondheidszorg en onderwijs aanzienlijk. Waar deze bepaling vooral in ontwikkelde landen gerealiseerd is, is hier grotendeels geen sprake van in ontwikkelingslanden. Er wordt bij alle Staten die partij zijn op aangedrongen dat ze passend beleid en procedures opstellen om openbaar vervoer waar mogelijk veilig, gemakkelijk toegankelijk voor kinderen met een handicap en kosteloos te maken, rekening houdend met de financiële middelen van de ouders of anderen die zorgen voor het kind. </w:t>
      </w:r>
    </w:p>
    <w:p w14:paraId="547C7C6B" w14:textId="77777777" w:rsidR="002165F9" w:rsidRDefault="00E943FE">
      <w:pPr>
        <w:numPr>
          <w:ilvl w:val="0"/>
          <w:numId w:val="8"/>
        </w:numPr>
        <w:spacing w:after="240"/>
        <w:jc w:val="both"/>
      </w:pPr>
      <w:r>
        <w:t>Alle nieuwe openbare gebouwen dienen te voldoen aan internationale specificaties voor toegang voor personen met een handicap, en bestaande openbare gebouwen zoals scholen, gezondheidszorgfaciliteiten, overheidsgebouwen, winkelgebieden dienen de noodzakelijke aanpassingen te ondergaan die ze zo toegankelijk mogelijk maken.</w:t>
      </w:r>
    </w:p>
    <w:p w14:paraId="46BDEB7D" w14:textId="4A9567B6" w:rsidR="002165F9" w:rsidRDefault="00E943FE">
      <w:pPr>
        <w:pStyle w:val="Heading2"/>
      </w:pPr>
      <w:r>
        <w:t>VI.  Gezinsomgeving en alternatieve zorg (art. 5, 18(1-2), 9-11, 19-21, 25, 27(4) en 39)</w:t>
      </w:r>
    </w:p>
    <w:p w14:paraId="7EFFF359" w14:textId="77777777" w:rsidR="002165F9" w:rsidRDefault="00E943FE">
      <w:pPr>
        <w:pStyle w:val="Heading4"/>
      </w:pPr>
      <w:r>
        <w:t>A. Gezinsondersteuning en ouderlijke verantwoordelijkheden</w:t>
      </w:r>
    </w:p>
    <w:p w14:paraId="3C278E79" w14:textId="77777777" w:rsidR="002165F9" w:rsidRDefault="00E943FE">
      <w:pPr>
        <w:numPr>
          <w:ilvl w:val="0"/>
          <w:numId w:val="8"/>
        </w:numPr>
        <w:spacing w:after="240"/>
        <w:jc w:val="both"/>
        <w:rPr>
          <w:b/>
          <w:bCs/>
        </w:rPr>
      </w:pPr>
      <w:r>
        <w:t>Voor kinderen met een handicap kan het best worden gezorgd, en zij kunnen het best worden grootgebracht, in hun eigen gezinsomgeving mits hier in alle opzichten adequaat in is voorzien. Een dergelijke gezinsondersteuning omvat voorlichting aan ouders en/of broers en zussen, niet alleen over de handicap en de oorzaken maar ook over de unieke lichamelijke en geestelijke noden van ieder kind; psychologische ondersteuning die rekening houdt met de stress en problemen waar gezinnen met kinderen met een handicap ongevraagd mee te maken krijgen; les in een gezamenlijk te gebruiken taal, bijv. gebarentaal, zodat ouders en kinderen kunnen communiceren met gezinsleden met een handicap; materiële ondersteuning in de vorm van bijzondere toeslagen en consumptieartikelen en benodigde apparatuur, zoals speciaal meubilair en mobiliteitstoestellen die noodzakelijk worden geacht voor het kind met een handicap om een waardig, zelfstandig leven te leiden en volledig te worden opgenomen in het gezin en de gemeenschap. In dit verband dient ondersteuning zich ook uit te strekken tot kinderen die te maken hebben met handicaps bij hun verzorgers. Zo dient een kind dat samenwoont met een ouder of andere verzorger met een handicap de ondersteuning te krijgen waardoor zijn of haar rechten volledig beschermd zijn en hij of zij bij deze ouder kan blijven wonen als dat in zijn of haar belang is. Ondersteuningsdiensten dienen ook verschillende vormen van respijtzorg te omvatten, zoals zorghulp thuis en dagopvang die direct in de gemeenschap toegankelijk is. Door dergelijke diensten kunnen ouders gaan werken en hun stress verlichten en een gezonde gezinsomgeving in stand houden.</w:t>
      </w:r>
    </w:p>
    <w:p w14:paraId="54919C96" w14:textId="77777777" w:rsidR="002165F9" w:rsidRDefault="00E943FE">
      <w:pPr>
        <w:pStyle w:val="Heading4"/>
      </w:pPr>
      <w:r>
        <w:t>B. Geweld, misbruik en verwaarlozing</w:t>
      </w:r>
    </w:p>
    <w:p w14:paraId="7130FE28" w14:textId="77777777" w:rsidR="002165F9" w:rsidRDefault="00E943FE">
      <w:pPr>
        <w:numPr>
          <w:ilvl w:val="0"/>
          <w:numId w:val="8"/>
        </w:numPr>
        <w:spacing w:after="240"/>
        <w:jc w:val="both"/>
      </w:pPr>
      <w:r>
        <w:t>Kinderen met een handicap zijn kwetsbaarder voor alle vormen van misbruik, of dat nu geestelijk, lichamelijk of seksueel is, en in alle omgevingen, zoals het gezin, de school, private of publieke instellingen, onder andere zorg door anderen, de werkomgeving en de gemeenschap in zijn geheel. Er wordt vaak gezegd dat kinderen met een handicap vijfmaal zoveel kans hebben het slachtoffer te worden van misbruik. Thuis en in instellingen worden kinderen met een handicap vaak onderworpen aan geestelijk en lichamelijk geweld en seksueel misbruik en ze zijn vooral kwetsbaar voor verwaarlozing en veronachtzaming omdat ze vaak een extra fysieke en financiële last vormen voor het gezin. Ook is het ontbreken van een functioneel systeem waar klachten ingediend en gevolgd kunnen worden bevorderlijk voor systematisch en voortdurend misbruik. Pesten op school is een bijzondere vorm van geweld waar kinderen mee te maken hebben en dit is vaker gericht tegen kinderen met een handicap. Hun bijzondere kwetsbaarheid kan onder andere worden verklaard door de volgende redenen:</w:t>
      </w:r>
    </w:p>
    <w:p w14:paraId="7F93324C" w14:textId="77777777" w:rsidR="002165F9" w:rsidRDefault="00E943FE">
      <w:pPr>
        <w:numPr>
          <w:ilvl w:val="0"/>
          <w:numId w:val="11"/>
        </w:numPr>
        <w:tabs>
          <w:tab w:val="clear" w:pos="1930"/>
        </w:tabs>
        <w:spacing w:after="240"/>
        <w:ind w:left="0" w:firstLine="1080"/>
        <w:jc w:val="both"/>
      </w:pPr>
      <w:r>
        <w:t>Ze kunnen niet horen, bewegen, zich aankleden, zelf naar het toilet en in bad gaan, waardoor ze kwetsbaar zijn voor opdringerige persoonlijke verzorging of misbruik;</w:t>
      </w:r>
    </w:p>
    <w:p w14:paraId="4CFD91DB" w14:textId="77777777" w:rsidR="002165F9" w:rsidRDefault="00E943FE">
      <w:pPr>
        <w:numPr>
          <w:ilvl w:val="0"/>
          <w:numId w:val="11"/>
        </w:numPr>
        <w:tabs>
          <w:tab w:val="clear" w:pos="1930"/>
        </w:tabs>
        <w:spacing w:after="240"/>
        <w:ind w:left="0" w:firstLine="1080"/>
        <w:jc w:val="both"/>
      </w:pPr>
      <w:r>
        <w:t>Ze wonen afgezonderd van hun ouders, broers en zussen, andere familieleden en vrienden, waardoor er meer kans is dat ze misbruikt worden;</w:t>
      </w:r>
    </w:p>
    <w:p w14:paraId="36D16F54" w14:textId="77777777" w:rsidR="002165F9" w:rsidRDefault="00E943FE">
      <w:pPr>
        <w:numPr>
          <w:ilvl w:val="0"/>
          <w:numId w:val="11"/>
        </w:numPr>
        <w:tabs>
          <w:tab w:val="clear" w:pos="1930"/>
        </w:tabs>
        <w:spacing w:after="240"/>
        <w:ind w:left="0" w:firstLine="1080"/>
        <w:jc w:val="both"/>
      </w:pPr>
      <w:r>
        <w:t>Als ze communicatieve of intellectuele handicaps hebben kunnen ze genegeerd, niet geloofd of verkeerd begrepen worden als ze klagen over misbruik;</w:t>
      </w:r>
    </w:p>
    <w:p w14:paraId="1BA8AB28" w14:textId="77777777" w:rsidR="002165F9" w:rsidRDefault="00E943FE">
      <w:pPr>
        <w:numPr>
          <w:ilvl w:val="0"/>
          <w:numId w:val="11"/>
        </w:numPr>
        <w:tabs>
          <w:tab w:val="clear" w:pos="1930"/>
        </w:tabs>
        <w:spacing w:after="240"/>
        <w:ind w:left="0" w:firstLine="1080"/>
        <w:jc w:val="both"/>
      </w:pPr>
      <w:r>
        <w:t>Ouders of anderen die voor het kind zorgen kunnen onder aanzienlijke druk staan of stress hebben door lichamelijke, financiële of emotionele problemen bij het zorgen voor hun kind. Uit onderzoek blijkt dat mensen onder stress eerder misbruik plegen;</w:t>
      </w:r>
    </w:p>
    <w:p w14:paraId="30BAD581" w14:textId="77777777" w:rsidR="002165F9" w:rsidRDefault="00E943FE">
      <w:pPr>
        <w:numPr>
          <w:ilvl w:val="0"/>
          <w:numId w:val="11"/>
        </w:numPr>
        <w:tabs>
          <w:tab w:val="clear" w:pos="1930"/>
        </w:tabs>
        <w:spacing w:after="240"/>
        <w:ind w:left="0" w:firstLine="1080"/>
        <w:jc w:val="both"/>
      </w:pPr>
      <w:r>
        <w:t>Kinderen met een handicap worden vaak ten onrechte gezien als aseksuele wezens die hun eigen lichaam niet begrijpen, en kunnen daarom het doelwit zijn van misbruikplegers, waarbij het vooral om seksueel misbruik gaat.</w:t>
      </w:r>
    </w:p>
    <w:p w14:paraId="0A9D83A4" w14:textId="77777777" w:rsidR="002165F9" w:rsidRDefault="00E943FE">
      <w:pPr>
        <w:numPr>
          <w:ilvl w:val="0"/>
          <w:numId w:val="8"/>
        </w:numPr>
        <w:tabs>
          <w:tab w:val="clear" w:pos="680"/>
        </w:tabs>
        <w:spacing w:after="240"/>
        <w:jc w:val="both"/>
      </w:pPr>
      <w:r>
        <w:t>Door het probleem van geweld en misbruik aan te kaarten wordt er bij de Staten die partij zijn bij het Verdrag op aangedrongen alle benodigde maatregelen te nemen ter voorkoming van misbruik van en geweld tegen kinderen met een handicap, zoals:</w:t>
      </w:r>
    </w:p>
    <w:p w14:paraId="57CFF2E2" w14:textId="77777777" w:rsidR="002165F9" w:rsidRDefault="00E943FE">
      <w:pPr>
        <w:numPr>
          <w:ilvl w:val="0"/>
          <w:numId w:val="21"/>
        </w:numPr>
        <w:tabs>
          <w:tab w:val="clear" w:pos="1930"/>
        </w:tabs>
        <w:spacing w:after="240"/>
        <w:ind w:left="0" w:firstLine="1080"/>
        <w:jc w:val="both"/>
      </w:pPr>
      <w:r>
        <w:t>Ouders of andere verzorgers van het kind trainen en voorlichten zodat zij de risico's begrijpen en tekenen van misbruik van het kind herkennen;</w:t>
      </w:r>
    </w:p>
    <w:p w14:paraId="5FA5ACCE" w14:textId="77777777" w:rsidR="002165F9" w:rsidRDefault="00E943FE">
      <w:pPr>
        <w:numPr>
          <w:ilvl w:val="0"/>
          <w:numId w:val="21"/>
        </w:numPr>
        <w:tabs>
          <w:tab w:val="clear" w:pos="1930"/>
        </w:tabs>
        <w:spacing w:after="240"/>
        <w:ind w:left="120" w:firstLine="960"/>
        <w:jc w:val="both"/>
      </w:pPr>
      <w:r>
        <w:t>Ervoor zorgen dat ouders opletten wie ze kiezen als verzorgers en als faciliteiten voor hun kinderen en beter in staat zijn misbruik te herkennen;</w:t>
      </w:r>
    </w:p>
    <w:p w14:paraId="71E33978" w14:textId="77777777" w:rsidR="002165F9" w:rsidRDefault="00E943FE">
      <w:pPr>
        <w:numPr>
          <w:ilvl w:val="0"/>
          <w:numId w:val="21"/>
        </w:numPr>
        <w:tabs>
          <w:tab w:val="clear" w:pos="1930"/>
        </w:tabs>
        <w:spacing w:after="240"/>
        <w:ind w:left="0" w:firstLine="1080"/>
        <w:jc w:val="both"/>
      </w:pPr>
      <w:r>
        <w:t>Steungroepen voor ouders, broers en zussen en andere verzorgers van het kind bieden en stimuleren om hen te helpen bij het zorgen voor hun kinderen en met hun handicap om te gaan;</w:t>
      </w:r>
    </w:p>
    <w:p w14:paraId="35209A3E" w14:textId="77777777" w:rsidR="002165F9" w:rsidRDefault="00E943FE">
      <w:pPr>
        <w:numPr>
          <w:ilvl w:val="0"/>
          <w:numId w:val="21"/>
        </w:numPr>
        <w:tabs>
          <w:tab w:val="clear" w:pos="1930"/>
        </w:tabs>
        <w:spacing w:after="240"/>
        <w:ind w:left="0" w:firstLine="1080"/>
        <w:jc w:val="both"/>
      </w:pPr>
      <w:r>
        <w:t>Ervoor zorgen dat kinderen en verzorgers weten dat het kind er van rechtswege recht op heeft waardig en met respect behandeld te worden en dat ze het recht hebben om bij de desbetreffende autoriteiten een klacht in te dienen als die rechten niet geëerbiedigd worden;</w:t>
      </w:r>
    </w:p>
    <w:p w14:paraId="3ECA1ADC" w14:textId="77777777" w:rsidR="002165F9" w:rsidRDefault="00E943FE">
      <w:pPr>
        <w:numPr>
          <w:ilvl w:val="0"/>
          <w:numId w:val="21"/>
        </w:numPr>
        <w:tabs>
          <w:tab w:val="clear" w:pos="1930"/>
        </w:tabs>
        <w:spacing w:after="240"/>
        <w:ind w:left="0" w:firstLine="1080"/>
        <w:jc w:val="both"/>
      </w:pPr>
      <w:r>
        <w:t>Ervoor zorgen dat scholen alle maatregelen nemen om pesten op school te bestrijden en speciale aandacht schenken aan kinderen met een handicap door hun de noodzakelijke bescherming te bieden en hen toch deel uit te laten maken van het normale onderwijssysteem;</w:t>
      </w:r>
    </w:p>
    <w:p w14:paraId="6A7537B2" w14:textId="77777777" w:rsidR="002165F9" w:rsidRDefault="00E943FE">
      <w:pPr>
        <w:numPr>
          <w:ilvl w:val="0"/>
          <w:numId w:val="21"/>
        </w:numPr>
        <w:tabs>
          <w:tab w:val="clear" w:pos="1930"/>
        </w:tabs>
        <w:spacing w:after="240"/>
        <w:ind w:left="0" w:firstLine="1080"/>
        <w:jc w:val="both"/>
      </w:pPr>
      <w:r>
        <w:t>Ervoor zorgen dat zorginstellingen voor kinderen met een handicap volgens de juiste normen speciaal opgeleid personeel hebben dat onder regelmatig toezicht staat en beoordeeld wordt en een toegankelijk klachtenmechanisme hebben dat hierop ingesteld is;</w:t>
      </w:r>
    </w:p>
    <w:p w14:paraId="2DE69656" w14:textId="77777777" w:rsidR="002165F9" w:rsidRDefault="00E943FE">
      <w:pPr>
        <w:numPr>
          <w:ilvl w:val="0"/>
          <w:numId w:val="21"/>
        </w:numPr>
        <w:tabs>
          <w:tab w:val="clear" w:pos="1930"/>
        </w:tabs>
        <w:spacing w:after="240"/>
        <w:ind w:left="0" w:firstLine="1080"/>
        <w:jc w:val="both"/>
      </w:pPr>
      <w:r>
        <w:t>Een toegankelijk, kindgericht klachtenmechanisme opzetten evenals een werkend toezichtsysteem op basis van de Beginselen van Parijs (zie par. 24 hierboven);</w:t>
      </w:r>
    </w:p>
    <w:p w14:paraId="02221F96" w14:textId="77777777" w:rsidR="002165F9" w:rsidRDefault="00E943FE">
      <w:pPr>
        <w:numPr>
          <w:ilvl w:val="0"/>
          <w:numId w:val="21"/>
        </w:numPr>
        <w:tabs>
          <w:tab w:val="clear" w:pos="1930"/>
        </w:tabs>
        <w:spacing w:after="240"/>
        <w:ind w:left="0" w:firstLine="1080"/>
        <w:jc w:val="both"/>
      </w:pPr>
      <w:r>
        <w:t>Alle benodigde noodzakelijke wetgevende maatregelen nemen om daders te straffen en te verwijderen uit het huis waarbij ervoor wordt gezorgd dat het kind niet van zijn of haar gezin beroofd wordt en verder kan leven in een veilige en gezonde omgeving;</w:t>
      </w:r>
    </w:p>
    <w:p w14:paraId="722275C3" w14:textId="77777777" w:rsidR="002165F9" w:rsidRDefault="00E943FE">
      <w:pPr>
        <w:numPr>
          <w:ilvl w:val="0"/>
          <w:numId w:val="21"/>
        </w:numPr>
        <w:tabs>
          <w:tab w:val="clear" w:pos="1930"/>
        </w:tabs>
        <w:spacing w:after="240"/>
        <w:ind w:left="0" w:firstLine="1080"/>
        <w:jc w:val="both"/>
      </w:pPr>
      <w:r>
        <w:t>Ervoor zorgen dat slachtoffers van misbruik en geweld behandeld en opnieuw geïntegreerd worden op een wijze die speciaal gericht is op hun algehele herstel.</w:t>
      </w:r>
    </w:p>
    <w:p w14:paraId="2F0CA37E" w14:textId="77777777" w:rsidR="002165F9" w:rsidRDefault="00E943FE">
      <w:pPr>
        <w:numPr>
          <w:ilvl w:val="0"/>
          <w:numId w:val="9"/>
        </w:numPr>
        <w:spacing w:after="240"/>
        <w:jc w:val="both"/>
      </w:pPr>
      <w:r>
        <w:t>In dit verband wil het Comité de aandacht van de Staten die partij zijn bij het Verdrag vestigen op het rapport van de onafhankelijke deskundige van het onderzoek van de Verenigde Naties inzake geweld tegen kinderen (A/61/299) dat verwijst naar kinderen met een handicap als een groep die met name kwetsbaar is voor geweld. Het Comité stimuleert de Staten die partij zijn alle passende maatregelen te nemen om zowel de overkoepelende als de omgevingsspecifieke aanbevelingen in dit rapport over te nemen.</w:t>
      </w:r>
    </w:p>
    <w:p w14:paraId="12E8E7AD" w14:textId="77777777" w:rsidR="002165F9" w:rsidRDefault="00E943FE">
      <w:pPr>
        <w:pStyle w:val="Heading4"/>
      </w:pPr>
      <w:r>
        <w:t>C. Gezinsachtige alternatieve zorg</w:t>
      </w:r>
    </w:p>
    <w:p w14:paraId="0C0C9598" w14:textId="77777777" w:rsidR="002165F9" w:rsidRDefault="00E943FE">
      <w:pPr>
        <w:numPr>
          <w:ilvl w:val="0"/>
          <w:numId w:val="9"/>
        </w:numPr>
        <w:spacing w:after="240"/>
        <w:jc w:val="both"/>
      </w:pPr>
      <w:r>
        <w:t>De rol van de (groot)familie, waar het bij de verzorging van kinderen nog steeds in veel gemeenschappen op neerkomt en die beschouwd wordt als een van de beste alternatieven voor de verzorging van een kind, dient versterkt te worden en meer bevoegdheden te krijgen om het kind en zijn of haar ouders of andere verzorgers te ondersteunen.</w:t>
      </w:r>
    </w:p>
    <w:p w14:paraId="59D38F1B" w14:textId="77777777" w:rsidR="002165F9" w:rsidRDefault="00E943FE">
      <w:pPr>
        <w:numPr>
          <w:ilvl w:val="0"/>
          <w:numId w:val="9"/>
        </w:numPr>
        <w:spacing w:after="240"/>
        <w:jc w:val="both"/>
      </w:pPr>
      <w:r>
        <w:t xml:space="preserve">Hoewel erkend wordt dat het pleeggezin een aanvaarde en in de praktijk veelvoorkomende vorm van alternatieve zorg is in veel Staten die partij zijn, blijft niettemin het feit dat veel pleeggezinnen niet graag de zorg op zich nemen van een kind met een handicap, omdat kinderen met een handicap vaak een uitdaging in de extra zorg zijn die ze nodig zouden kunnen hebben en de speciale eisen die gesteld zouden kunnen worden aan hun lichamelijke, psychologische en geestelijke opvoeding. Organisaties die verantwoordelijk zijn voor de plaatsing van kinderen in pleeggezinnen moeten daarom geschikte gezinnen de noodzakelijke training en stimulans geven en hun de steun bieden die het pleeggezin in staat stelt de zorg voor een kind met een handicap op zich te nemen. </w:t>
      </w:r>
    </w:p>
    <w:p w14:paraId="2425E311" w14:textId="77777777" w:rsidR="002165F9" w:rsidRDefault="00E943FE">
      <w:pPr>
        <w:pStyle w:val="Heading4"/>
        <w:rPr>
          <w:szCs w:val="24"/>
        </w:rPr>
      </w:pPr>
      <w:r>
        <w:t>D. Instellingen</w:t>
      </w:r>
    </w:p>
    <w:p w14:paraId="5C84B800" w14:textId="77777777" w:rsidR="002165F9" w:rsidRDefault="00E943FE">
      <w:pPr>
        <w:numPr>
          <w:ilvl w:val="0"/>
          <w:numId w:val="9"/>
        </w:numPr>
        <w:spacing w:after="240"/>
        <w:jc w:val="both"/>
      </w:pPr>
      <w:r>
        <w:t>Het Comité heeft vaak zijn bezorgdheid geuit over het grote aantal kinderen met een handicap in instellingen en dat institutionalisering in veel landen de plaatsingsoptie is die de voorkeur heeft. De kwaliteit van de geboden zorg, of dat nu op onderwijs-, medisch of revalidatiegebied is, is vaak veel slechter dan de voor kinderen met een handicap noodzakelijke normen ofwel vanwege een gebrek aan vastgestelde normen ofwel vanwege een gebrek aan tenuitvoerlegging en toezicht op deze normen. Instellingen zijn ook een bepaalde omgeving waar kinderen met een handicap kwetsbaarder zijn voor geestelijk, lichamelijk, seksueel en andere vormen van misbruik, evenals voor verwaarlozing en veronachtzaming (zie par. 42-44 hierboven). Het Comité dringt er daarom bij de Staten die partij zijn op aan de plaatsing in een instelling alleen in laatste instantie te gebruiken als het absoluut noodzakelijk en in het belang van het kind is. Het Comité adviseert de Staten die partij zijn te voorkomen dat plaatsing in een instelling uitsluitend gebruikt wordt om de vrijheid of bewegingsvrijheid van het kind te beperken. Daarnaast dient aandacht gegeven te worden aan het transformeren van bestaande instellingen tot bij voorkeur kleine residentiële zorgfaciliteiten die georganiseerd worden rond de rechten en noden van het kind, aan het ontwikkelen van landelijke normen voor zorg in instellingen en het vestigen van een rigoureuze screening- en toezichtprocedures om te zorgen dat deze normen ook daadwerkelijk gehandhaafd worden.</w:t>
      </w:r>
    </w:p>
    <w:p w14:paraId="6A93B402" w14:textId="77777777" w:rsidR="002165F9" w:rsidRDefault="00E943FE">
      <w:pPr>
        <w:numPr>
          <w:ilvl w:val="0"/>
          <w:numId w:val="9"/>
        </w:numPr>
        <w:autoSpaceDE w:val="0"/>
        <w:autoSpaceDN w:val="0"/>
        <w:adjustRightInd w:val="0"/>
        <w:spacing w:after="240"/>
        <w:jc w:val="both"/>
      </w:pPr>
      <w:r>
        <w:t>Het Comité is bezorgd over het feit dat kinderen met een handicap niet vaak worden gehoord bij vertrek- en plaatsingsprocedures. Over het algemeen wordt er bij besluitvormingsprocessen onvoldoende gewicht gehecht aan kinderen als partners, hoewel deze beslissingen een verstrekkende invloed hebben op het leven en de toekomst van het kind. Het Comité adviseert de Staten die partij zijn daarom hun inspanningen voort te zetten en te versterken door rekening te houden met de mening van kinderen met een handicap en hun deelname in alle zaken die op hen betrekking hebben binnen de beoordelings-, vertrek- en plaatsingsprocedures bij zorg buitenshuis en tijdens het overgangsproces. Het Comité benadrukt ook dat kinderen gehoord dienen te worden gedurende het gehele proces van de beschermingsmaatregel, voordat er een beslissing genomen wordt en tijdens en nadat deze ten uitvoer is gelegd. In dit verband vestigt het Comité de aandacht van de Staten die partij zijn op de aanbevelingen die zijn aangenomen bij de dag voor kinderen zonder ouderlijke zorg op 16 september 2005 (CRC/C/153, par. 636-689).</w:t>
      </w:r>
    </w:p>
    <w:p w14:paraId="3F6DB307" w14:textId="77777777" w:rsidR="002165F9" w:rsidRDefault="00E943FE">
      <w:pPr>
        <w:numPr>
          <w:ilvl w:val="0"/>
          <w:numId w:val="9"/>
        </w:numPr>
        <w:spacing w:after="240"/>
        <w:jc w:val="both"/>
      </w:pPr>
      <w:r>
        <w:t xml:space="preserve">Door institutionalisering aan te kaarten wordt er daarom bij de Staten die partij zijn op aangedrongen regelingen in te stellen voor de de-institutionalisering van kinderen met een handicap en ze terug te plaatsen bij hun eigen gezin, bij familie of bij pleegouders. Ouders en familie dienen de nodige en systematische ondersteuning/training te krijgen voor het weer opnemen van hun kind in de thuisomgeving. </w:t>
      </w:r>
    </w:p>
    <w:p w14:paraId="6E79E882" w14:textId="77777777" w:rsidR="002165F9" w:rsidRDefault="00E943FE">
      <w:pPr>
        <w:pStyle w:val="Heading4"/>
        <w:rPr>
          <w:szCs w:val="24"/>
        </w:rPr>
      </w:pPr>
      <w:r>
        <w:t>E. Periodieke beoordeling van de plaatsing</w:t>
      </w:r>
    </w:p>
    <w:p w14:paraId="55D9C2AE" w14:textId="77777777" w:rsidR="002165F9" w:rsidRDefault="00E943FE">
      <w:pPr>
        <w:numPr>
          <w:ilvl w:val="0"/>
          <w:numId w:val="9"/>
        </w:numPr>
        <w:spacing w:after="240"/>
        <w:jc w:val="both"/>
      </w:pPr>
      <w:r>
        <w:t xml:space="preserve">Voor welke vorm van plaatsing er ook voor kinderen met een handicap door de bevoegde autoriteiten wordt gekozen, het is essentieel dat een periodieke beoordeling van de behandeling van het kind en alle andere omstandigheden die relevant zijn voor zijn of haar plaatsing plaatsvindt om zijn of haar welzijn te volgen. </w:t>
      </w:r>
    </w:p>
    <w:p w14:paraId="1E0E6601" w14:textId="24AEB40C" w:rsidR="002165F9" w:rsidRDefault="00E943FE">
      <w:pPr>
        <w:pStyle w:val="Heading2"/>
      </w:pPr>
      <w:r>
        <w:t>VII.  Basale gezondheid en welzijn (art. 6, 18(3), 23, 24, 26 en 27(1-3))</w:t>
      </w:r>
    </w:p>
    <w:p w14:paraId="296BF135" w14:textId="77777777" w:rsidR="002165F9" w:rsidRDefault="00E943FE">
      <w:pPr>
        <w:pStyle w:val="Heading4"/>
        <w:rPr>
          <w:szCs w:val="24"/>
        </w:rPr>
      </w:pPr>
      <w:r>
        <w:t>A. Het recht op gezondheid</w:t>
      </w:r>
    </w:p>
    <w:p w14:paraId="2D11449D" w14:textId="77777777" w:rsidR="002165F9" w:rsidRDefault="00E943FE">
      <w:pPr>
        <w:numPr>
          <w:ilvl w:val="0"/>
          <w:numId w:val="9"/>
        </w:numPr>
        <w:spacing w:after="240"/>
        <w:jc w:val="both"/>
      </w:pPr>
      <w:r>
        <w:t>Het bereiken van een zo hoog mogelijke gezondheidsstandaard naast toegankelijke en betaalbare hoogwaardige gezondheidszorg is een inherent recht van alle kinderen. Kinderen met een handicap worden vaak buiten beschouwing gelaten omdat er meerdere hordes te nemen zijn, zoals discriminatie, ontoegankelijkheid door gebrek aan informatie en/of financiële middelen, vervoer, geografische verspreiding en fysieke toegang tot gezondheidszorgfaciliteiten. Een andere factor is de afwezigheid van gerichte gezondheidszorgregelingen voor de specifieke behoeften van kinderen met een handicap. Gezondheidszorgbeleid dient allesomvattend te zijn en zich bezig te houden met vroege opsporing van handicaps, vroegtijdige interventie, zoals psychologische en lichamelijke behandeling, revalidatie, ook met fysieke hulpmiddelen zoals protheses, mobiliteitstoestellen, hoorapparaten en visuele hulpmiddelen.</w:t>
      </w:r>
    </w:p>
    <w:p w14:paraId="0A820405" w14:textId="77777777" w:rsidR="002165F9" w:rsidRDefault="00E943FE">
      <w:pPr>
        <w:numPr>
          <w:ilvl w:val="0"/>
          <w:numId w:val="9"/>
        </w:numPr>
        <w:spacing w:after="240"/>
        <w:jc w:val="both"/>
      </w:pPr>
      <w:r>
        <w:t>Het is belangrijk om te benadrukken dat gezondheidszorg verleend dient te worden binnen hetzelfde stelsel van volksgezondheid dat zorg biedt aan kinderen die geen handicap hebben, waar mogelijk kosteloos is en zo vernieuwd en gemoderniseerd als mogelijk is. Het belang van hulp vanuit de gemeenschap en strategieën voor revalidatie dient benadrukt te worden bij gezondheidszorg voor kinderen met een handicap. De Staten die partij zijn bij het Verdrag dienen ervoor te zorgen dat gezondheidswerkers die werken met kinderen met een handicap volgens de hoogste normen en praktijken worden opgeleid op basis van een benadering waarbij het kind centraal staat. In dit opzicht zouden veel Staten die partij zijn enorm hun voordeel doen met samenwerking met internationale organisaties en andere Staten die partij zijn.</w:t>
      </w:r>
    </w:p>
    <w:p w14:paraId="38E0E425" w14:textId="77777777" w:rsidR="002165F9" w:rsidRDefault="00E943FE">
      <w:pPr>
        <w:pStyle w:val="Heading4"/>
      </w:pPr>
      <w:r>
        <w:t>B. Preventie</w:t>
      </w:r>
    </w:p>
    <w:p w14:paraId="269D3F5A" w14:textId="77777777" w:rsidR="002165F9" w:rsidRDefault="00E943FE">
      <w:pPr>
        <w:numPr>
          <w:ilvl w:val="0"/>
          <w:numId w:val="9"/>
        </w:numPr>
        <w:autoSpaceDE w:val="0"/>
        <w:autoSpaceDN w:val="0"/>
        <w:adjustRightInd w:val="0"/>
        <w:spacing w:after="240"/>
        <w:jc w:val="both"/>
      </w:pPr>
      <w:r>
        <w:t>Er zijn vele oorzaken voor handicaps en daarom is er veel verschil in kwaliteit en mate van preventie. Erfelijke ziekten die vaak de oorzaak zijn van handicaps kunnen in een aantal samenlevingen waar huwelijken tussen verwanten zijn toegestaan worden voorkomen, en in die omstandigheden zouden bewustmaking van de burgers en de juiste preconceptietesten worden geadviseerd. Besmettelijke ziekten zijn nog steeds de oorzaak van veel handicaps over de hele wereld en inentingsprogramma's moeten worden geïntensiveerd om universele immunisering tegen alle te voorkomen besmettelijke ziekten te bereiken. Slechte voeding heeft een langdurige invloed op de ontwikkeling van kinderen en kan leiden tot een handicap, zoals blindheid die veroorzaakt wordt door een gebrek aan vitamine A. Het Comité adviseert de Staten die partij zijn prenatale zorg te introduceren of te versterken en te zorgen voor adequate kwaliteit van de bij de bevalling verleende hulp. Het Comité adviseert de Staten die partij zijn ook adequate postnatale gezondheidszorg te bieden en campagnes te ontwikkelen om ouders en andere verzorgers van het kind voor te lichten over basale kindergezondheidszorg en voeding. In dit opzicht adviseert het Comité de Staten die partij zijn ook samen te werken en technische ondersteuning te vragen bij onder andere de WHO en UNICEF.</w:t>
      </w:r>
    </w:p>
    <w:p w14:paraId="79942659" w14:textId="77777777" w:rsidR="002165F9" w:rsidRDefault="00E943FE">
      <w:pPr>
        <w:numPr>
          <w:ilvl w:val="0"/>
          <w:numId w:val="9"/>
        </w:numPr>
        <w:autoSpaceDE w:val="0"/>
        <w:autoSpaceDN w:val="0"/>
        <w:adjustRightInd w:val="0"/>
        <w:spacing w:after="240"/>
        <w:jc w:val="both"/>
      </w:pPr>
      <w:r>
        <w:t>Ongelukken thuis en in het verkeer veroorzaken in sommige landen veel handicaps, en preventiebeleid moet worden ingesteld en ten uitvoer gelegd zoals het wettelijk verplicht dragen van een autogordel en verkeersveiligheid. Leefstijlproblemen zoals alcohol en drugsmisbruik tijdens de zwangerschap zijn ook te voorkomen oorzaken van handicaps en in sommige landen is het foetaal alcoholsyndroom een grote reden tot bezorgdheid. Openbaar onderwijs, opsporing en ondersteuning van zwangere vrouwen die dergelijke stoffen mogelijk misbruiken, zijn slechts enkele van de maatregelen die kunnen worden genomen om dergelijke oorzaken van handicaps bij kinderen te voorkomen. Gevaarlijke giftige stoffen in het milieu zijn ook oorzaken van veel handicaps. Giftige stoffen zoals lood, chroom, asbest, enz. zijn in de meeste landen overal te vinden. Landen dienen beleid te maken en door te voeren om het dumpen van gevaarlijke stoffen en andere vervuiling van het milieu te voorkomen. Voorts dienen strikte richtlijnen te gelden en waarborgen te worden ingebouwd om stralingsongevallen te voorkomen.</w:t>
      </w:r>
    </w:p>
    <w:p w14:paraId="43902F8D" w14:textId="77777777" w:rsidR="002165F9" w:rsidRDefault="00E943FE">
      <w:pPr>
        <w:numPr>
          <w:ilvl w:val="0"/>
          <w:numId w:val="9"/>
        </w:numPr>
        <w:autoSpaceDE w:val="0"/>
        <w:autoSpaceDN w:val="0"/>
        <w:adjustRightInd w:val="0"/>
        <w:spacing w:after="240"/>
        <w:jc w:val="both"/>
      </w:pPr>
      <w:r>
        <w:t xml:space="preserve">Veel handicap ontstaan ook door gewapend conflict en de nasleep ervan, zoals de beschikbaarheid en toegankelijkheid van kleine vuurwapens en lichte wapens. De Staten die partij zijn, zijn verplicht alle benodigde maatregelen te nemen om kinderen te beschermen tegen de nadelige gevolgen van oorlog en gewapend geweld en ervoor te zorgen dat kinderen die te maken hebben gehad met een gewapend conflict toegang hebben tot adequate gezondheidszorg en maatschappelijke hulpverlening, zoals psychosociaal herstel en sociale reïntegratie. Het Comité benadrukt ter voorkoming van letsel en overlijden met name het belang van voorlichting aan kinderen, ouders en het grote publiek over de gevaren van landmijnen en niet-ontploft oorlogsmateriaal. Het is cruciaal dat de Staten die partij zijn landmijnen en niet-ontplofte munitie blijven opsporen, maatregelen nemen om kinderen weg te houden bij verdachte gebieden en hun mijnenopsporingsactiviteiten versterken en indien nodig de benodigde technische en financiële ondersteuning vragen in het kader van internationale samenwerking, zoals van de Verenigde Naties. (Zie ook par. 23 hierboven over landmijnen en niet-ontploft oorlogsmateriaal en par. 78 hieronder over gewapende conflicten onder speciale beschermingsmaatregelen). </w:t>
      </w:r>
    </w:p>
    <w:p w14:paraId="0D7CFA95" w14:textId="77777777" w:rsidR="002165F9" w:rsidRDefault="00E943FE">
      <w:pPr>
        <w:pStyle w:val="Heading4"/>
      </w:pPr>
      <w:r>
        <w:t>C. Vroege onderkenning</w:t>
      </w:r>
    </w:p>
    <w:p w14:paraId="0EA5EF1D" w14:textId="77777777" w:rsidR="002165F9" w:rsidRDefault="00E943FE">
      <w:pPr>
        <w:numPr>
          <w:ilvl w:val="0"/>
          <w:numId w:val="9"/>
        </w:numPr>
        <w:spacing w:after="240"/>
        <w:jc w:val="both"/>
      </w:pPr>
      <w:r>
        <w:t>Heel vaak worden handicaps pas vrij laat in het leven van een kind ontdekt, wat hem of haar de kans op een effectieve behandeling en revalidatie ontneemt. Vroege onderkenning vraagt een verhoogd bewustzijn bij professionals in de gezondheidszorg die werken met kinderen. Zij moeten de vroegste tekenen van een handicap kunnen onderkennen en de juiste verwijzingen geven voor diagnose en behandeling. Daarom adviseert het Comité de Staten die partij zijn systemen in te stellen voor het vroegtijdig onderkennen en vroegtijdige interventie als onderdeel van hun gezondheidszorg, samen met geboorteaangifte en procedures voor het volgen van de vorderingen van kinderen bij wie op jonge leeftijd een handicap is vastgesteld. De diensten moeten zowel vanuit de gemeenschap als thuis verleend worden en gemakkelijk toegankelijk zijn. Voorts moeten er koppelingen zijn tussen vroege interventiediensten, kleuterscholen en (basis)scholen voor een goed verlopende overgang van het kind.</w:t>
      </w:r>
    </w:p>
    <w:p w14:paraId="0ED2DBDE" w14:textId="77777777" w:rsidR="002165F9" w:rsidRDefault="00E943FE">
      <w:pPr>
        <w:numPr>
          <w:ilvl w:val="0"/>
          <w:numId w:val="9"/>
        </w:numPr>
        <w:spacing w:after="240"/>
        <w:jc w:val="both"/>
      </w:pPr>
      <w:r>
        <w:t>Nadat een handicap onderkend is, moeten de bestaande systemen in staat zijn tot vroegtijdig ingrijpen met behandeling en revalidatie en alle benodigde toestellen en apparaten waarmee kinderen met een handicap hun volledige functionele capaciteit kunnen behalen, onder andere voor wat betreft mobiliteit, hoorapparaten, visuele hulpmiddelen en protheses. Ook moet worden benadrukt dat deze voorzieningen waar mogelijk kosteloos aangeboden moeten worden en het proces om die diensten te krijgen moet efficiënt en eenvoudig zijn waarbij lange wachttijden en veel bureaucratie vermeden worden.</w:t>
      </w:r>
    </w:p>
    <w:p w14:paraId="4A498D31" w14:textId="77777777" w:rsidR="002165F9" w:rsidRDefault="00E943FE">
      <w:pPr>
        <w:pStyle w:val="Heading4"/>
      </w:pPr>
      <w:r>
        <w:t>D. Multidisciplinaire zorg</w:t>
      </w:r>
    </w:p>
    <w:p w14:paraId="02BA7DD3" w14:textId="77777777" w:rsidR="002165F9" w:rsidRDefault="00E943FE">
      <w:pPr>
        <w:numPr>
          <w:ilvl w:val="0"/>
          <w:numId w:val="9"/>
        </w:numPr>
        <w:spacing w:after="240"/>
        <w:jc w:val="both"/>
      </w:pPr>
      <w:r>
        <w:t>Kinderen met een handicap hebben vaak meerdere gezondheidsproblemen die een teamaanpak vergen. Heel vaak zijn er veel professionals betrokken bij de zorg van het kind, zoals onder andere neurologen, psychologen, psychiaters, orthopedisch chirurgen en fysiotherapeuten. Idealiter dienen professionals collectief een managementplan op te stellen voor het kind met een handicap dat ervoor zorgt dat de meest efficiënte gezondheidszorg wordt geboden.</w:t>
      </w:r>
    </w:p>
    <w:p w14:paraId="4779C624" w14:textId="77777777" w:rsidR="002165F9" w:rsidRDefault="00E943FE">
      <w:pPr>
        <w:pStyle w:val="Heading4"/>
      </w:pPr>
      <w:r>
        <w:t>E. Gezondheid en ontwikkeling van de adolescent</w:t>
      </w:r>
    </w:p>
    <w:p w14:paraId="25B33FA7" w14:textId="77777777" w:rsidR="002165F9" w:rsidRDefault="00E943FE">
      <w:pPr>
        <w:numPr>
          <w:ilvl w:val="0"/>
          <w:numId w:val="9"/>
        </w:numPr>
        <w:spacing w:after="240"/>
        <w:jc w:val="both"/>
      </w:pPr>
      <w:r>
        <w:t xml:space="preserve">Het Comité merkt op dat kinderen met een handicap vooral gedurende hun adolescentie met velerlei uitdagingen en risico's te maken krijgen op het gebied van het aangaan van relaties met leeftijdgenoten en met hun gezondheid wat betreft de voortplanting. Daarom adviseert het Comité de Staten die partij zijn bij het Verdrag adolescenten met een handicap adequate en waar nodig op de specifieke handicap gerichte voorlichting, begeleiding en advies te geven en volledig rekening te houden met General Comment nr. 3 (2003) over hiv/aids en de rechten van het kind en General Comment nr. 4 (2003) over de gezondheid en ontwikkeling van adolescenten in het kader van het Verdrag inzake de rechten van het kind. </w:t>
      </w:r>
    </w:p>
    <w:p w14:paraId="689DBBB6" w14:textId="77777777" w:rsidR="002165F9" w:rsidRDefault="00E943FE">
      <w:pPr>
        <w:numPr>
          <w:ilvl w:val="0"/>
          <w:numId w:val="9"/>
        </w:numPr>
        <w:spacing w:after="240"/>
        <w:jc w:val="both"/>
      </w:pPr>
      <w:r>
        <w:t>Het Comité is ernstig bezorgd over de geldende praktijk van gedwongen sterilisatie van kinderen met een handicap, met name meisjes met een handicap. Deze praktijk, die nog steeds bestaat, is een ernstige schending van het recht van het kind op zijn of haar persoonlijke integriteit en resulteert in negatieve levenslange gevolgen voor de lichamelijke en geestelijke gezondheid. Daarom dringt het Comité er bij Staten die partij zijn op aan de gedwongen sterilisatie van kinderen op grond van een handicap te verbieden.</w:t>
      </w:r>
    </w:p>
    <w:p w14:paraId="0637315A" w14:textId="77777777" w:rsidR="002165F9" w:rsidRDefault="00E943FE">
      <w:pPr>
        <w:pStyle w:val="Heading4"/>
      </w:pPr>
      <w:r>
        <w:t>F. Onderzoek</w:t>
      </w:r>
    </w:p>
    <w:p w14:paraId="0E6D0352" w14:textId="77777777" w:rsidR="002165F9" w:rsidRDefault="00E943FE">
      <w:pPr>
        <w:numPr>
          <w:ilvl w:val="0"/>
          <w:numId w:val="9"/>
        </w:numPr>
        <w:spacing w:after="240"/>
        <w:jc w:val="both"/>
      </w:pPr>
      <w:r>
        <w:t>Oorzaken, preventie en beheer van handicaps krijgen niet de broodnodige aandacht op nationale en internationale onderzoeksagenda's. De Staten die partij zijn worden aangemoedigd deze kwestie met prioriteit te behandelen, waardoor op handicaps gericht onderzoek gefinancierd en gevolgd kan worden met bijzondere aandacht voor de ethische gevolgen.</w:t>
      </w:r>
    </w:p>
    <w:p w14:paraId="0725080E" w14:textId="2B712DDF" w:rsidR="002165F9" w:rsidRDefault="00E943FE">
      <w:pPr>
        <w:pStyle w:val="Heading2"/>
      </w:pPr>
      <w:r>
        <w:t>VIII.  Onderwijs en vrije tijd (art. 28, 29 en 31)</w:t>
      </w:r>
    </w:p>
    <w:p w14:paraId="32B2BB75" w14:textId="77777777" w:rsidR="002165F9" w:rsidRDefault="00E943FE">
      <w:pPr>
        <w:pStyle w:val="Heading4"/>
      </w:pPr>
      <w:r>
        <w:t>A. Hoogwaardig onderwijs</w:t>
      </w:r>
    </w:p>
    <w:p w14:paraId="0DCE3E17" w14:textId="77777777" w:rsidR="002165F9" w:rsidRDefault="00E943FE">
      <w:pPr>
        <w:numPr>
          <w:ilvl w:val="0"/>
          <w:numId w:val="9"/>
        </w:numPr>
        <w:spacing w:after="240"/>
        <w:jc w:val="both"/>
      </w:pPr>
      <w:r>
        <w:t>Kinderen met een handicap hebben hetzelfde recht op onderwijs als alle andere kinderen en moeten van dit recht zonder enige discriminatie gebruik kunnen maken op basis van gelijke kansen zoals bepaald in het Verdrag</w:t>
      </w:r>
      <w:r>
        <w:rPr>
          <w:rStyle w:val="FootnoteReference"/>
        </w:rPr>
        <w:footnoteReference w:id="4"/>
      </w:r>
      <w:r>
        <w:t>. Daarom moet effectieve toegang van kinderen met een handicap tot het onderwijs gewaarborgd worden om "de ontplooiing van de persoonlijkheid, talenten en geestelijke en lichamelijke vermogens zo volledig mogelijk te bevorderen (zie art. 28 en 29 van het Verdrag en General Comment nr. 1 (2001) van het Comité over de doelen van onderwijs). Het Verdrag erkent de noodzaak voor aanpassing aan de schoolpraktijk en voor het opleiden van gewone leerkrachten om ze voor te bereiden op het lesgeven aan allerlei kinderen en ervoor te zorgen dat zij positieve onderwijsresultaten behalen.</w:t>
      </w:r>
    </w:p>
    <w:p w14:paraId="3C30AFE1" w14:textId="77777777" w:rsidR="002165F9" w:rsidRDefault="00E943FE">
      <w:pPr>
        <w:numPr>
          <w:ilvl w:val="0"/>
          <w:numId w:val="9"/>
        </w:numPr>
        <w:spacing w:after="240"/>
        <w:jc w:val="both"/>
      </w:pPr>
      <w:r>
        <w:t>Omdat ieder kind met een handicap anders is, moeten ouders, leerkrachten en andere gespecialiseerde professionals ieder individueel kind helpen om zijn of haar eigen manieren en vaardigheden voor communicatie, taalgebruik, interactie, oriëntatie en probleemoplossend vermogen te ontwikkelen op een manier die het beste bij het kind past. Iedereen die de vaardigheden, vermogens en zelfontwikkeling van het kind bevordert moet de voortgang van het kind nauwkeurig bekijken en zorgvuldig luisteren naar de verbale en emotionele communicatie van het kind om onderwijs en ontwikkeling op een gerichte en geschikte manier te ondersteunen.</w:t>
      </w:r>
    </w:p>
    <w:p w14:paraId="32D81511" w14:textId="77777777" w:rsidR="002165F9" w:rsidRDefault="00E943FE">
      <w:pPr>
        <w:pStyle w:val="Heading4"/>
      </w:pPr>
      <w:r>
        <w:t>B. Gevoel van eigenwaarde en onafhankelijkheid</w:t>
      </w:r>
    </w:p>
    <w:p w14:paraId="26AD0E36" w14:textId="77777777" w:rsidR="002165F9" w:rsidRDefault="00E943FE">
      <w:pPr>
        <w:numPr>
          <w:ilvl w:val="0"/>
          <w:numId w:val="9"/>
        </w:numPr>
        <w:spacing w:after="240"/>
        <w:jc w:val="both"/>
      </w:pPr>
      <w:r>
        <w:t>Het is cruciaal dat het onderwijs van een kind met een handicap ook het versterken van positief zelfbewustzijn inhoudt, door ervoor te zorgen dat het kind voelt dat hij of zij wordt gerespecteerd door anderen als mens zonder enige handicap van zijn of haar waardigheid. Het kind moet kunnen waarnemen dat anderen hem of haar respecteren en zijn of haar mensenrechten erkennen. Inclusie van het kind met een handicap in de groepen kinderen van de klas kan het kind laten zien dat hij of zij een erkende identiteit heeft en ook behoort tot de gemeenschap van lerenden, leeftijdgenoten en burgers. Ondersteuning van leeftijdgenoten om het gevoel van eigenwaarde van kinderen met een handicap te vergroten, dient breder erkend en bevorderd te worden. Door onderwijs wordt het kind ook zoveel mogelijk in staat gesteld het gevoel van zeggenschap, van iets bereiken en van succes te ervaren.</w:t>
      </w:r>
    </w:p>
    <w:p w14:paraId="5806E9B5" w14:textId="77777777" w:rsidR="002165F9" w:rsidRDefault="00E943FE">
      <w:pPr>
        <w:pStyle w:val="Heading4"/>
      </w:pPr>
      <w:r>
        <w:t>C. Voorlichting op school</w:t>
      </w:r>
    </w:p>
    <w:p w14:paraId="1C40B885" w14:textId="77777777" w:rsidR="002165F9" w:rsidRDefault="00E943FE">
      <w:pPr>
        <w:numPr>
          <w:ilvl w:val="0"/>
          <w:numId w:val="9"/>
        </w:numPr>
        <w:autoSpaceDE w:val="0"/>
        <w:autoSpaceDN w:val="0"/>
        <w:adjustRightInd w:val="0"/>
        <w:spacing w:after="240"/>
        <w:jc w:val="both"/>
      </w:pPr>
      <w:r>
        <w:t>Onderwijs in de vroege kinderjaren is vooral belangrijk voor kinderen met een handicap omdat hun handicaps en speciale behoeften voor het eerst worden erkend in deze instellingen. Vroege interventie is van het grootste belang om kinderen te helpen zich ten volle te ontwikkelen. Als van een kind in een vroeg stadium wordt vastgesteld dat het een handicap of een ontwikkelingsachterstand heeft, heeft het kind veel meer kans om te profiteren van onderwijs in de vroege kinderjaren als dit gericht is op de individuele behoeften van het kind. Onderwijs in de vroege kinderjaren dat wordt aangeboden door de overheid, de gemeenschap of maatschappelijke instellingen kan een belangrijke ondersteuning zijn voor het welzijn en de ontwikkeling van alle kinderen met een handicap (zie General Comment nr. 7 (2005) van het Comité over kinderrechten in de vroege kinderjaren. Primair onderwijs, waaronder de basisschool en in veel Staten die partij zijn ook de middelbare school, dient voor kinderen met een handicap kosteloos te zijn. Er dient voor geen enkele school een communicatiebarrière of fysieke barrière te zijn waardoor de toegang van kinderen met beperkte mobiliteit gehinderd wordt. Ook hoger onderwijs, dat toegankelijk is op basis van vermogens, moet toegankelijk zijn voor gekwalificeerde adolescenten met een handicap. Veel kinderen hebben persoonlijke hulp nodig om hun recht op onderwijs ten volle uit te oefenen, met name van leerkrachten die opgeleid zijn in methodes en technieken, de juiste talen en andere vormen van communicatie, want onderwijs aan kinderen met een divers scala aan vermogens moet in staat zijn op het kind gerichte en geïndividualiseerde lesstrategieën te hanteren, evenals passende en toegankelijke lesmaterialen, apparatuur en hulpmiddelen, die Staten die partij zijn dienen te verstrekken voor zoveel mogelijk beschikbare middelen.</w:t>
      </w:r>
    </w:p>
    <w:p w14:paraId="79F39224" w14:textId="77777777" w:rsidR="002165F9" w:rsidRDefault="00E943FE">
      <w:pPr>
        <w:pStyle w:val="Heading4"/>
      </w:pPr>
      <w:r>
        <w:t>D. Inclusief onderwijs</w:t>
      </w:r>
    </w:p>
    <w:p w14:paraId="103A6864" w14:textId="77777777" w:rsidR="002165F9" w:rsidRDefault="00E943FE">
      <w:pPr>
        <w:numPr>
          <w:ilvl w:val="0"/>
          <w:numId w:val="9"/>
        </w:numPr>
        <w:spacing w:after="240"/>
        <w:jc w:val="both"/>
      </w:pPr>
      <w:r>
        <w:t>Inclusief onderwijs</w:t>
      </w:r>
      <w:r>
        <w:rPr>
          <w:rStyle w:val="FootnoteReference"/>
        </w:rPr>
        <w:footnoteReference w:id="5"/>
      </w:r>
      <w:r>
        <w:t xml:space="preserve"> dient het doel van onderwijs aan kinderen met een handicap te zijn. De wijze en vorm van inclusie moeten bepaald worden door de individuele onderwijsbehoefte van het kind, aangezien het onderwijs van sommige kinderen met een handicap het soort ondersteuning vraagt dat niet zomaar beschikbaar is in het reguliere schoolsysteem. Het Comité merkt de uitdrukkelijke toezegging op met betrekking tot het doel van inclusief onderwijs in het conceptverdrag over de rechten van personen met een handicap en de verplichting voor de Staten die partij zijn om te garanderen dat personen en ook kinderen met een handicap niet uitgesloten worden van het algemene onderwijssysteem vanwege een handicap en dat zij de benodigde ondersteuning krijgen binnen het algemene onderwijssysteem om hun doeltreffende onderwijs te faciliteren. Het Comité stimuleert de Staten die part zijn en die nog geen regeling hebben voor inclusie de noodzakelijke maatregelen te introduceren om dit doel te halen. Het Comité benadrukt echter dat de mate van inclusie binnen het algemene onderwijssysteem kan verschillen. Een continuüm van diensten en regelingsopties dient in stand te blijven onder omstandigheden waarin volledig inclusief onderwijs niet haalbaar is in de directe toekomst.</w:t>
      </w:r>
    </w:p>
    <w:p w14:paraId="2BC37ACD" w14:textId="77777777" w:rsidR="002165F9" w:rsidRDefault="00E943FE">
      <w:pPr>
        <w:numPr>
          <w:ilvl w:val="0"/>
          <w:numId w:val="9"/>
        </w:numPr>
        <w:spacing w:after="240"/>
        <w:jc w:val="both"/>
      </w:pPr>
      <w:r>
        <w:t>De beweging in de richting van inclusief onderwijs heeft de laatste jaren veel steun gekregen. De term inclusief kan echter verschillende betekenissen hebben. In de kern is inclusief onderwijs een reeks waarden, beginselen en praktijken die zinvol, effectief en hoogwaardig onderwijs voor alle leerlingen beogen dat recht doet aan de diversiteit van leeromstandigheden en -eisen, niet alleen voor kinderen met een handicap, maar voor alle kinderen. Dit doel kan worden bereikt door verschillende organisatiemiddelen die de diversiteit van kinderen respecteren. Inclusie kan variëren van voltijdplaatsing van alle leerlingen met een handicap in één gewoon klaslokaal of plaatsing in het gewone klaslokaal met verschillende gradaties van inclusie, met een bepaald gedeelte aan speciaal onderwijs. Het is belangrijk om te begrijpen dat inclusie niet dient te worden verstaan of beoefend als het eenvoudigweg integreren van kinderen met een handicap in het reguliere systeem, ongeacht hun uitdagingen en behoeften. Nauwe samenwerking tussen leerkrachten van het bijzonder onderwijs en het speciaal onderwijs is essentieel. De vakkenpakketten van scholen moeten opnieuw worden geëvalueerd en ontwikkeld om te voldoen aan de behoeften van kinderen met en zonder een handicap. Opleidingsprogramma's voor leerkrachten en ander personeel dat betrokken is bij het onderwijssysteem moeten worden bijgesteld om de filosofie van inclusief onderwijs ten uitvoer te leggen.</w:t>
      </w:r>
    </w:p>
    <w:p w14:paraId="054AE657" w14:textId="77777777" w:rsidR="002165F9" w:rsidRDefault="00E943FE">
      <w:pPr>
        <w:pStyle w:val="Heading4"/>
      </w:pPr>
      <w:r>
        <w:t>E. Loopbaanontwikkeling en beroepsopleiding</w:t>
      </w:r>
    </w:p>
    <w:p w14:paraId="25733F3F" w14:textId="77777777" w:rsidR="002165F9" w:rsidRDefault="00E943FE">
      <w:pPr>
        <w:numPr>
          <w:ilvl w:val="0"/>
          <w:numId w:val="9"/>
        </w:numPr>
        <w:spacing w:after="240"/>
        <w:jc w:val="both"/>
      </w:pPr>
      <w:r>
        <w:t>Onderwijs voor de ontwikkeling van en de transitie naar een loopbaan is bedoeld voor alle personen met een handicap ongeacht hun leeftijd. De voorbereiding daarvoor dient al op vroege leeftijd te beginnen omdat loopbaanontwikkeling beschouwd wordt als een proces dat vroeg begint en het hele leven doorgaat. Door zo vroeg mogelijk te beginnen met het ontwikkelen van carrièrebewustzijn en beroepsvaardigheden, te beginnen op de basisschool, worden kinderen in staat gesteld later in hun leven betere keuzes te maken wat werk betreft. Loopbaanontwikkeling op de basisschool betekent niet dat jonge kinderen gebruikt worden om werk te doen dat uiteindelijk de deuren opent voor economische uitbuiting. Het begint met leerlingen die doelen kiezen overeenkomstig hun zich in de vroege kinderjaren ontwikkelende vermogens. Dit dient dan gevolgd te worden door een functionele middelbareschoolopleiding die adequate vaardigheden en toegang tot werkervaring biedt, met systematische coördinatie tussen en onder toezicht van de school en de werkplek.</w:t>
      </w:r>
    </w:p>
    <w:p w14:paraId="514E0ABC" w14:textId="77777777" w:rsidR="002165F9" w:rsidRDefault="00E943FE">
      <w:pPr>
        <w:numPr>
          <w:ilvl w:val="0"/>
          <w:numId w:val="9"/>
        </w:numPr>
        <w:spacing w:after="240"/>
        <w:jc w:val="both"/>
      </w:pPr>
      <w:r>
        <w:t>Loopbaanontwikkeling en beroepsvaardigheden dienen onderdeel uit te maken van het vakkenpakket van de school. Carrièrebewustzijn en beroepsvaardigheden dienen onderdeel uit te maken van de jaren van verplicht onderwijs. In landen waar verplicht onderwijs slechts gaat tot en met de basisschool dient een beroepsopleiding na de basisschool verplicht te zijn voor kinderen met een handicap. Overheden moeten beleid opstellen en voldoende fondsen beschikbaar stellen voor beroepsopleidingen.</w:t>
      </w:r>
    </w:p>
    <w:p w14:paraId="39FEA6A3" w14:textId="77777777" w:rsidR="002165F9" w:rsidRDefault="00E943FE">
      <w:pPr>
        <w:pStyle w:val="Heading4"/>
      </w:pPr>
      <w:r>
        <w:t>F. Recreatie en culturele activiteiten</w:t>
      </w:r>
    </w:p>
    <w:p w14:paraId="794B9AF8" w14:textId="77777777" w:rsidR="002165F9" w:rsidRDefault="00E943FE">
      <w:pPr>
        <w:numPr>
          <w:ilvl w:val="0"/>
          <w:numId w:val="9"/>
        </w:numPr>
        <w:spacing w:after="240"/>
        <w:jc w:val="both"/>
      </w:pPr>
      <w:r>
        <w:t>Het Verdrag bepaalt in artikel 31 het recht van het kind op recreatie en culturele activiteiten die passen bij de leeftijd van het kind. Dit artikel dient te worden opgevat als doelend op de geestelijke, psychologische en fysieke leeftijd en vermogens van het kind. Spel wordt erkend als de beste leerbron voor meerdere vaardigheden, waaronder sociale vaardigheden. Volledige inclusie van kinderen met een handicap in de maatschappij is bereikt als kinderen de gelegenheid, plaats en tijd wordt gegeven om met elkaar te spelen (kinderen met en zonder een handicap). Recreatie, vrije tijd en spel dienen onderdeel uit te maken van de opleiding voor kinderen met een handicap in de schoolgaande jaren.</w:t>
      </w:r>
    </w:p>
    <w:p w14:paraId="6485218A" w14:textId="77777777" w:rsidR="002165F9" w:rsidRDefault="00E943FE">
      <w:pPr>
        <w:numPr>
          <w:ilvl w:val="0"/>
          <w:numId w:val="9"/>
        </w:numPr>
        <w:spacing w:after="240"/>
        <w:jc w:val="both"/>
      </w:pPr>
      <w:r>
        <w:t>Kinderen met een handicap moeten gelijke kansen krijgen om deel te nemen aan diverse culturele, kunstzinnige en sportieve activiteiten. Deze activiteiten moeten worden gezien als zowel een middel tot expressie als een middel van verwezenlijking van een bevredigende kwaliteit van leven.</w:t>
      </w:r>
    </w:p>
    <w:p w14:paraId="6264984D" w14:textId="77777777" w:rsidR="002165F9" w:rsidRDefault="00E943FE">
      <w:pPr>
        <w:pStyle w:val="Heading4"/>
      </w:pPr>
      <w:r>
        <w:t>G. Sport</w:t>
      </w:r>
    </w:p>
    <w:p w14:paraId="4833B4C3" w14:textId="77777777" w:rsidR="002165F9" w:rsidRDefault="00E943FE">
      <w:pPr>
        <w:numPr>
          <w:ilvl w:val="0"/>
          <w:numId w:val="9"/>
        </w:numPr>
        <w:spacing w:after="240"/>
        <w:jc w:val="both"/>
      </w:pPr>
      <w:r>
        <w:t>Zowel wedstrijdsport als niet-competitieve sport moet ontwikkeld worden zodat kinderen met een handicap waar mogelijk op een inclusieve manier mee kunnen doen. Dat wil zeggen dat een kind met een handicap dat in staat is een wedstrijd te spelen met kinderen zonder een handicap daartoe gestimuleerd en ondersteund moet worden. Maar sport is een terrein waar kinderen met een handicap vanwege de fysieke eisen van de sport vaak exclusieve wedstrijden en activiteiten nodig hebben waar ze eerlijk en veilig aan mee kunnen doen. Het moet worden benadrukt dat als dergelijke exclusieve evenementen plaatsvinden, de media daarbij hun rol moeten spelen door daaraan dezelfde aandacht te geven als aan sport voor kinderen zonder een handicap.</w:t>
      </w:r>
    </w:p>
    <w:p w14:paraId="02AA812C" w14:textId="13AE4274" w:rsidR="002165F9" w:rsidRDefault="00E943FE">
      <w:pPr>
        <w:pStyle w:val="Heading2"/>
      </w:pPr>
      <w:r>
        <w:t xml:space="preserve">IX.  Speciale beschermingsmaatregelen (art. 22, 38, 39, 40, 37 </w:t>
      </w:r>
      <w:r>
        <w:rPr>
          <w:i/>
          <w:iCs/>
        </w:rPr>
        <w:t>b-d</w:t>
      </w:r>
      <w:r>
        <w:t xml:space="preserve"> en 32-36)</w:t>
      </w:r>
    </w:p>
    <w:p w14:paraId="622A30C7" w14:textId="77777777" w:rsidR="002165F9" w:rsidRDefault="00E943FE">
      <w:pPr>
        <w:pStyle w:val="Heading4"/>
      </w:pPr>
      <w:r>
        <w:t>A. Jeugdstrafrecht</w:t>
      </w:r>
    </w:p>
    <w:p w14:paraId="079E1A31" w14:textId="77777777" w:rsidR="002165F9" w:rsidRDefault="00E943FE">
      <w:pPr>
        <w:numPr>
          <w:ilvl w:val="0"/>
          <w:numId w:val="9"/>
        </w:numPr>
        <w:spacing w:after="240"/>
        <w:jc w:val="both"/>
      </w:pPr>
      <w:r>
        <w:t>In het licht van artikel 2 zijn de Staten die partij zijn bij het Verdrag verplicht ervoor te zorgen dat kinderen met een handicap die in aanraking komen met justitie (zoals omschreven in artikel 40, lid 1) niet alleen beschermd worden door de bepalingen van het Verdrag die specifiek jeugdstrafrecht betreffen (art. 40, 37 en 39) maar door alle desbetreffende bepalingen en garanties in het Verdrag, bijvoorbeeld op het gebied van de gezondheidszorg en het onderwijs. Daarnaast dienen Staten die partij zijn waar nodig specifieke maatregelen te nemen om ervoor te zorgen dat kinderen met een handicap feitelijk beschermd worden door en baat hebben bij de hierboven genoemde rechten.</w:t>
      </w:r>
    </w:p>
    <w:p w14:paraId="575F7063" w14:textId="77777777" w:rsidR="002165F9" w:rsidRDefault="00E943FE">
      <w:pPr>
        <w:numPr>
          <w:ilvl w:val="0"/>
          <w:numId w:val="9"/>
        </w:numPr>
        <w:spacing w:after="240"/>
        <w:jc w:val="both"/>
      </w:pPr>
      <w:r>
        <w:t>Onder verwijzing naar de rechten die zijn vastgelegd in artikel 23 en gegeven de grote kwetsbaarheid van kinderen met een handicap adviseert het Comité, naast het algemene advies in par. 73 hierboven, dat met de volgende elementen gehouden dient te worden bij de behandeling van kinderen met een handicap die (naar verluidt) in aanraking zijn gekomen met justitie rekening:</w:t>
      </w:r>
    </w:p>
    <w:p w14:paraId="036774B6" w14:textId="77777777" w:rsidR="002165F9" w:rsidRDefault="00E943FE">
      <w:pPr>
        <w:numPr>
          <w:ilvl w:val="0"/>
          <w:numId w:val="5"/>
        </w:numPr>
        <w:tabs>
          <w:tab w:val="clear" w:pos="720"/>
        </w:tabs>
        <w:spacing w:after="240"/>
        <w:ind w:left="0" w:firstLine="1080"/>
        <w:jc w:val="both"/>
      </w:pPr>
      <w:r>
        <w:t>Een kind met een handicap dat in aanraking komt met justitie dient te worden verhoord met gebruikmaking van de juiste taal en anders door professionals zoals politieagenten, advocaten, maatschappelijk werkers, officieren van justitie en/of rechters die de juiste opleiding daartoe hebben ontvangen in dit opzicht;</w:t>
      </w:r>
    </w:p>
    <w:p w14:paraId="32F52F6D" w14:textId="77777777" w:rsidR="002165F9" w:rsidRDefault="00E943FE">
      <w:pPr>
        <w:numPr>
          <w:ilvl w:val="0"/>
          <w:numId w:val="5"/>
        </w:numPr>
        <w:tabs>
          <w:tab w:val="clear" w:pos="720"/>
        </w:tabs>
        <w:spacing w:after="240"/>
        <w:ind w:left="0" w:firstLine="1080"/>
        <w:jc w:val="both"/>
      </w:pPr>
      <w:r>
        <w:t>Overheden dienen alternatieve maatregelen te nemen en uit te voeren met een verscheidenheid en flexibiliteit die het mogelijk maakt de maatregel aan te passen aan de individuele vermogens en capaciteiten van het kind om niet van een gerechtelijke procedure gebruik te hoeven maken. Met kinderen met een handicap die in aanraking komen met justitie dient zoveel mogelijk omgegaan te worden zonder dat er formele gerechtelijke procedures aan te pas komen. Die procedures dienen slechts overwogen te worden als dat noodzakelijk is in het belang van de openbare orde. In die gevallen moeten speciale pogingen worden ondernomen om het kind te informeren over de jeugdstrafrechtprocedure en zijn of haar rechten daarbij;</w:t>
      </w:r>
    </w:p>
    <w:p w14:paraId="0329431D" w14:textId="77777777" w:rsidR="002165F9" w:rsidRDefault="00E943FE">
      <w:pPr>
        <w:numPr>
          <w:ilvl w:val="0"/>
          <w:numId w:val="5"/>
        </w:numPr>
        <w:tabs>
          <w:tab w:val="clear" w:pos="720"/>
        </w:tabs>
        <w:spacing w:after="240"/>
        <w:ind w:left="0" w:firstLine="1080"/>
        <w:jc w:val="both"/>
      </w:pPr>
      <w:r>
        <w:t xml:space="preserve">Kinderen met een handicap die aanraking komen met justitie dienen niet in voorarrest te worden geplaatst in een regulier detentiecentrum, noch om een straf uit te zitten. Vrijheidsontneming dient te worden toegepast als dat noodzakelijk is om het kind een adequate behandeling te geven om zijn of haar problemen aan te pakken die geleid hebben tot het misdrijf, en het kind dient in een instelling te worden geplaatst met speciaal opgeleide medewerkers en andere faciliteiten om deze specifieke behandeling te geven. Bij het nemen van dergelijke beslissingen dient de bevoegde autoriteit ervoor te zorgen dat de mensenrechten en wettelijke garanties volledig worden geëerbiedigd. </w:t>
      </w:r>
    </w:p>
    <w:p w14:paraId="61007332" w14:textId="77777777" w:rsidR="002165F9" w:rsidRDefault="00E943FE">
      <w:pPr>
        <w:pStyle w:val="Heading4"/>
      </w:pPr>
      <w:r>
        <w:t>B. Economische uitbuiting</w:t>
      </w:r>
    </w:p>
    <w:p w14:paraId="69501FD4" w14:textId="77777777" w:rsidR="002165F9" w:rsidRDefault="00E943FE">
      <w:pPr>
        <w:numPr>
          <w:ilvl w:val="0"/>
          <w:numId w:val="14"/>
        </w:numPr>
        <w:spacing w:after="240"/>
        <w:jc w:val="both"/>
      </w:pPr>
      <w:r>
        <w:t>Kinderen met een handicap zijn bijzonder kwetsbaar voor verschillende vormen van economische uitbuiting, waaronder de ergste vormen van kinderarbeid en ook handel in verdovende middelen en bedelen. In dit verband adviseert het Comité de Staten die partij zijn die dat nog niet hebben gedaan, Verdrag nr. 138 van de Internationale Arbeidsorganisatie (ILO) met betrekking tot de minimum arbeidsgerechtigde leeftijd te bekrachtigen, evenals ILO-verdrag nr. 182 betreffende het verbod op en de onmiddellijke actie voor de uitbanning van de ergste vormen van kinderarbeid. Bij de uitvoering van deze verdragen dienen de Staten die partij zijn speciale aandacht te geven aan de kwetsbaarheid en behoeften van kinderen met een handicap.</w:t>
      </w:r>
    </w:p>
    <w:p w14:paraId="41E1F09E" w14:textId="77777777" w:rsidR="002165F9" w:rsidRDefault="00E943FE">
      <w:pPr>
        <w:pStyle w:val="Heading4"/>
      </w:pPr>
      <w:r>
        <w:t>C. Straatkinderen</w:t>
      </w:r>
    </w:p>
    <w:p w14:paraId="13D8A6C2" w14:textId="77777777" w:rsidR="002165F9" w:rsidRDefault="00E943FE">
      <w:pPr>
        <w:numPr>
          <w:ilvl w:val="0"/>
          <w:numId w:val="14"/>
        </w:numPr>
        <w:spacing w:after="240"/>
        <w:jc w:val="both"/>
      </w:pPr>
      <w:r>
        <w:t>Kinderen met een handicap, met name een lichamelijke handicap, belanden om meerdere redenen, waaronder economische en sociale redenen, vaak op straat. Kinderen met een handicap die op straat leven en/of werken dienen voorzien te worden van adequate zorg, zoals voeding, kleding, huisvesting, onderwijs, levensvaardighedentraining en bescherming tegen de verschillende gevaren zoals economische en seksuele uitbuiting. In dit opzicht is een geïndividualiseerde benadering nodig die volledig rekening houdt met de speciale behoeften en vermogens van het kind. Het Comité is met name bezorgd dat kinderen met een handicap soms uitgebuit worden om te bedelen op straat of ergens anders, en kinderen soms met opzet een handicap krijgen aangedaan om ze te kunnen laten bedelen. De Staten die partij zijn moeten ook alle benodigde actie ondernemen om deze vorm van uitbuiting te voorkomen en dit soort uitbuiting expliciet te criminaliseren en effectieve maatregelen te nemen om de daders voor de rechter te brengen.</w:t>
      </w:r>
    </w:p>
    <w:p w14:paraId="79820D48" w14:textId="77777777" w:rsidR="002165F9" w:rsidRDefault="00E943FE">
      <w:pPr>
        <w:pStyle w:val="Heading4"/>
      </w:pPr>
      <w:r>
        <w:t>D. Seksuele uitbuiting</w:t>
      </w:r>
    </w:p>
    <w:p w14:paraId="0D4474D3" w14:textId="77777777" w:rsidR="002165F9" w:rsidRDefault="00E943FE">
      <w:pPr>
        <w:numPr>
          <w:ilvl w:val="0"/>
          <w:numId w:val="14"/>
        </w:numPr>
        <w:spacing w:after="240"/>
        <w:jc w:val="both"/>
      </w:pPr>
      <w:r>
        <w:t>Het Comité heeft vaak ernstige bezorgdheid geuit over het toenemende aantal slachtoffers van kinderprostitutie en kinderpornografie. Kinderen met een handicap worden eerder slachtoffer van deze ernstige misdrijven dan anderen. Er wordt bij overheden op aangedrongen het Facultatieve Protocol over de verkoop van kinderen, kinderprostitutie en kinderpornografie (OPSC) te bekrachtigen en ten uitvoer te leggen, en bij de vervulling van hun verplichtingen krachtens het Facultatieve Protocol dienen de Staten die partij zijn bijzondere aandacht te schenken aan de bescherming van kinderen met een handicap waarbij hun bijzondere kwetsbaarheid erkend wordt.</w:t>
      </w:r>
    </w:p>
    <w:p w14:paraId="16428B43" w14:textId="77777777" w:rsidR="002165F9" w:rsidRDefault="00E943FE">
      <w:pPr>
        <w:pStyle w:val="Heading4"/>
      </w:pPr>
      <w:r>
        <w:t>E. Kinderen in een gewapende conflicten</w:t>
      </w:r>
    </w:p>
    <w:p w14:paraId="11E53D32" w14:textId="77777777" w:rsidR="002165F9" w:rsidRDefault="00E943FE">
      <w:pPr>
        <w:numPr>
          <w:ilvl w:val="0"/>
          <w:numId w:val="14"/>
        </w:numPr>
        <w:spacing w:after="240"/>
        <w:jc w:val="both"/>
      </w:pPr>
      <w:r>
        <w:t>Zoals hierboven reeds opgemerkt zijn gewapende conflicten een grote oorzaak van handicaps, of kinderen nu daadwerkelijk betrokken zijn bij het conflict zelf of slachtoffer zijn van gevechten. In dit verband wordt er bij overheden op aangedrongen het Facultatieve Protocol inzake de betrokkenheid van kinderen bij gewapende conflicten (OPAC) te bekrachtigen en ten uitvoer te leggen. Speciale aandacht dient uit te gaan naar herstel en sociale reïntegratie van kinderen met een handicap die veroorzaakt is door gewapend conflict. Voorts adviseert het Comité de Staten die partij zijn expliciet kinderen met een handicap uit te sluiten van rekrutering voor de strijdkrachten en de noodzakelijke wetgevende en overige maatregelen te nemen om dat verbod ten volle ten uitvoer te leggen.</w:t>
      </w:r>
    </w:p>
    <w:p w14:paraId="22694EF4" w14:textId="432C640C" w:rsidR="002165F9" w:rsidRDefault="00E943FE">
      <w:pPr>
        <w:pStyle w:val="Heading4"/>
      </w:pPr>
      <w:r>
        <w:t>F. Vluchtelingenkinderen en in eigen land ontheemde kinderen, kinderen die behoren tot minderheden en inheemse kinderen</w:t>
      </w:r>
    </w:p>
    <w:p w14:paraId="3D06AB6D" w14:textId="77777777" w:rsidR="002165F9" w:rsidRDefault="00E943FE">
      <w:pPr>
        <w:numPr>
          <w:ilvl w:val="0"/>
          <w:numId w:val="14"/>
        </w:numPr>
        <w:autoSpaceDE w:val="0"/>
        <w:autoSpaceDN w:val="0"/>
        <w:adjustRightInd w:val="0"/>
        <w:spacing w:after="240"/>
        <w:jc w:val="both"/>
      </w:pPr>
      <w:r>
        <w:t>Bepaalde handicaps zijn het directe resultaat van de omstandigheden die ertoe hebben geleid dat sommige mensen zijn gevlucht of in eigen land ontheemd zijn geraakt, zoals door de mens veroorzaakte rampen of natuurrampen. Landmijnen en niet-ontploft oorlogsmateriaal bijvoorbeeld doden en verwonden vluchtelingenkinderen, in eigen land ontheemd geraakte kinderen en kinderen die daar wonen lang nadat het gewapende conflict is opgehouden. Vluchtelingenkinderen en in eigen land ontheemd geraakte kinderen met een handicap zijn kwetsbaar voor vele vormen van discriminatie, met name vluchtelingenmeisjes en meisjes met een handicap die in eigen land ontheemd zijn geraakt en die vaker dan jongens het onderwerp zijn van misbruik, waaronder seksueel misbruik, verwaarlozing en uitbuiting. Het Comité benadrukt krachtig dat vluchtelingenkinderen en kinderen met een handicap die in eigen land ontheemd zijn geraakt de hoogste prioriteit dienen te krijgen voor speciale hulp, zoals preventiehulp, toegang tot adequate gezondheidszorg en maatschappelijke dienstverlening, zoals psychosociaal herstel en sociale reïntegratie. Het bureau van de Hoge Commissaris van de Verenigde Naties voor vluchtelingen (UNHCR) heeft van kinderen een beleidsprioriteit gemaakt en heeft verschillende documenten aangenomen om zijn werkzaamheden op dat gebied te begeleiden, waaronder de Richtsnoeren over vluchtelingenkinderen in 1988, die zijn opgenomen in het UNHCR-beleid inzake vluchtelingenkinderen. Het Comité adviseert de Staten die partij zijn ook rekening te houden met General Comment nr. 6 (2005) over de behandeling van niet-begeleide en alleenstaande kinderen buiten hun land van herkomst.</w:t>
      </w:r>
    </w:p>
    <w:p w14:paraId="43EB44B2" w14:textId="77777777" w:rsidR="002165F9" w:rsidRDefault="00E943FE">
      <w:pPr>
        <w:numPr>
          <w:ilvl w:val="0"/>
          <w:numId w:val="14"/>
        </w:numPr>
        <w:spacing w:after="240"/>
        <w:jc w:val="both"/>
      </w:pPr>
      <w:r>
        <w:t>Alle passende en noodzakelijke maatregelen die worden genomen om de rechten van kinderen met een handicap te beschermen en te bevorderen, moeten speciale aandacht besteden aan de bijzondere kwetsbaarheid en behoeften van kinderen die tot minderheden behoren en inheemse kinderen die waarschijnlijk al in hun gemeenschap worden gemarginaliseerd. Regelingen en beleid moeten altijd rekening houden met de culturele en etnische context.</w:t>
      </w:r>
    </w:p>
    <w:p w14:paraId="33B7412C" w14:textId="77777777" w:rsidR="002165F9" w:rsidRDefault="002165F9">
      <w:pPr>
        <w:spacing w:after="240"/>
      </w:pPr>
    </w:p>
    <w:p w14:paraId="184C0D07" w14:textId="77777777" w:rsidR="002165F9" w:rsidRDefault="00E943FE">
      <w:pPr>
        <w:spacing w:after="240"/>
        <w:jc w:val="center"/>
      </w:pPr>
      <w:r>
        <w:t>-----</w:t>
      </w:r>
    </w:p>
    <w:p w14:paraId="389C896E" w14:textId="77777777" w:rsidR="002165F9" w:rsidRDefault="002165F9">
      <w:pPr>
        <w:spacing w:after="240"/>
      </w:pPr>
    </w:p>
    <w:sectPr w:rsidR="002165F9">
      <w:headerReference w:type="even" r:id="rId9"/>
      <w:headerReference w:type="default" r:id="rId10"/>
      <w:footerReference w:type="even" r:id="rId11"/>
      <w:footerReference w:type="default" r:id="rId12"/>
      <w:footerReference w:type="first" r:id="rId13"/>
      <w:pgSz w:w="11907" w:h="16840" w:code="9"/>
      <w:pgMar w:top="1440" w:right="1440" w:bottom="1440" w:left="1440" w:header="706" w:footer="9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0B4C" w14:textId="77777777" w:rsidR="002165F9" w:rsidRDefault="00E943FE">
      <w:r>
        <w:separator/>
      </w:r>
    </w:p>
  </w:endnote>
  <w:endnote w:type="continuationSeparator" w:id="0">
    <w:p w14:paraId="1A5D4EC7" w14:textId="77777777" w:rsidR="002165F9" w:rsidRDefault="00E9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w:altName w:val="Univers"/>
    <w:charset w:val="00"/>
    <w:family w:val="swiss"/>
    <w:pitch w:val="variable"/>
    <w:sig w:usb0="80000287" w:usb1="00000000" w:usb2="00000000" w:usb3="00000000" w:csb0="0000000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AB91" w14:textId="77777777" w:rsidR="002165F9" w:rsidRDefault="002165F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6EBD" w14:textId="77777777" w:rsidR="002165F9" w:rsidRDefault="002165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A2B5" w14:textId="77777777" w:rsidR="002165F9" w:rsidRDefault="00E943FE">
    <w:pPr>
      <w:pStyle w:val="Footer"/>
    </w:pPr>
    <w:r>
      <w:t>GE.07-40702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FD8DC" w14:textId="77777777" w:rsidR="002165F9" w:rsidRDefault="00E943FE">
      <w:r>
        <w:separator/>
      </w:r>
    </w:p>
  </w:footnote>
  <w:footnote w:type="continuationSeparator" w:id="0">
    <w:p w14:paraId="137C5C98" w14:textId="77777777" w:rsidR="002165F9" w:rsidRDefault="00E943FE">
      <w:r>
        <w:continuationSeparator/>
      </w:r>
    </w:p>
  </w:footnote>
  <w:footnote w:id="1">
    <w:p w14:paraId="2A3472FF" w14:textId="77777777" w:rsidR="002165F9" w:rsidRPr="004F2677" w:rsidRDefault="00E943FE">
      <w:pPr>
        <w:pStyle w:val="FootnoteText"/>
        <w:rPr>
          <w:sz w:val="20"/>
          <w:lang w:val="en-US"/>
        </w:rPr>
      </w:pPr>
      <w:r>
        <w:rPr>
          <w:rStyle w:val="FootnoteReference"/>
          <w:sz w:val="20"/>
        </w:rPr>
        <w:footnoteRef/>
      </w:r>
      <w:r w:rsidRPr="004F2677">
        <w:rPr>
          <w:sz w:val="20"/>
          <w:lang w:val="en-US"/>
        </w:rPr>
        <w:t xml:space="preserve"> </w:t>
      </w:r>
      <w:proofErr w:type="spellStart"/>
      <w:r w:rsidRPr="004F2677">
        <w:rPr>
          <w:sz w:val="20"/>
          <w:lang w:val="en-US"/>
        </w:rPr>
        <w:t>Zie</w:t>
      </w:r>
      <w:proofErr w:type="spellEnd"/>
      <w:r w:rsidRPr="004F2677">
        <w:rPr>
          <w:sz w:val="20"/>
          <w:lang w:val="en-US"/>
        </w:rPr>
        <w:t xml:space="preserve"> Wouter </w:t>
      </w:r>
      <w:proofErr w:type="spellStart"/>
      <w:r w:rsidRPr="004F2677">
        <w:rPr>
          <w:sz w:val="20"/>
          <w:lang w:val="en-US"/>
        </w:rPr>
        <w:t>Vandenhole</w:t>
      </w:r>
      <w:proofErr w:type="spellEnd"/>
      <w:r w:rsidRPr="004F2677">
        <w:rPr>
          <w:sz w:val="20"/>
          <w:lang w:val="en-US"/>
        </w:rPr>
        <w:t xml:space="preserve">, Non-Discrimination and Equality in the View of the UN Human Rights Treaty Bodies, pp.170-172, </w:t>
      </w:r>
      <w:proofErr w:type="spellStart"/>
      <w:r w:rsidRPr="004F2677">
        <w:rPr>
          <w:sz w:val="20"/>
          <w:lang w:val="en-US"/>
        </w:rPr>
        <w:t>Antwerpen</w:t>
      </w:r>
      <w:proofErr w:type="spellEnd"/>
      <w:r w:rsidRPr="004F2677">
        <w:rPr>
          <w:sz w:val="20"/>
          <w:lang w:val="en-US"/>
        </w:rPr>
        <w:t xml:space="preserve">/Oxford, </w:t>
      </w:r>
      <w:proofErr w:type="spellStart"/>
      <w:r w:rsidRPr="004F2677">
        <w:rPr>
          <w:sz w:val="20"/>
          <w:lang w:val="en-US"/>
        </w:rPr>
        <w:t>Intersentia</w:t>
      </w:r>
      <w:proofErr w:type="spellEnd"/>
      <w:r w:rsidRPr="004F2677">
        <w:rPr>
          <w:sz w:val="20"/>
          <w:lang w:val="en-US"/>
        </w:rPr>
        <w:t xml:space="preserve"> 2005.</w:t>
      </w:r>
    </w:p>
  </w:footnote>
  <w:footnote w:id="2">
    <w:p w14:paraId="392C656C" w14:textId="77777777" w:rsidR="002165F9" w:rsidRDefault="00E943FE">
      <w:pPr>
        <w:jc w:val="both"/>
        <w:rPr>
          <w:sz w:val="20"/>
        </w:rPr>
      </w:pPr>
      <w:r>
        <w:rPr>
          <w:rStyle w:val="FootnoteReference"/>
          <w:sz w:val="20"/>
        </w:rPr>
        <w:footnoteRef/>
      </w:r>
      <w:r>
        <w:rPr>
          <w:sz w:val="20"/>
        </w:rPr>
        <w:t xml:space="preserve"> In het onderhavige General Comment legt het Comité de nadruk op de noodzaak bijzondere aandacht te geven aan kinderen met een handicap in de</w:t>
      </w:r>
      <w:r>
        <w:rPr>
          <w:b/>
          <w:bCs/>
          <w:sz w:val="20"/>
        </w:rPr>
        <w:t xml:space="preserve"> </w:t>
      </w:r>
      <w:r>
        <w:rPr>
          <w:sz w:val="20"/>
        </w:rPr>
        <w:t>context van de algemene maatregelen. Voor een uitgebreidere uitleg van de inhoud van het belang van deze maatregelen, zie General Comment nr. 5 (2003) van het Comité inzake algemene maatregelen van tenuitvoerlegging van het Verdrag inzake de rechten van het kind.</w:t>
      </w:r>
    </w:p>
  </w:footnote>
  <w:footnote w:id="3">
    <w:p w14:paraId="773BB054" w14:textId="0EEBA509" w:rsidR="002165F9" w:rsidRDefault="00E943FE">
      <w:pPr>
        <w:autoSpaceDE w:val="0"/>
        <w:autoSpaceDN w:val="0"/>
        <w:adjustRightInd w:val="0"/>
        <w:jc w:val="both"/>
        <w:rPr>
          <w:sz w:val="20"/>
        </w:rPr>
      </w:pPr>
      <w:r>
        <w:rPr>
          <w:rStyle w:val="FootnoteReference"/>
          <w:sz w:val="20"/>
        </w:rPr>
        <w:footnoteRef/>
      </w:r>
      <w:r>
        <w:rPr>
          <w:sz w:val="20"/>
        </w:rPr>
        <w:t xml:space="preserve"> Zie ook General Comment nr. 5 (1994) van het Comité voor economische, sociale en culturele rechten met betrekking to</w:t>
      </w:r>
      <w:r w:rsidR="004F2677">
        <w:rPr>
          <w:sz w:val="20"/>
        </w:rPr>
        <w:t>t</w:t>
      </w:r>
      <w:r>
        <w:rPr>
          <w:sz w:val="20"/>
        </w:rPr>
        <w:t xml:space="preserve"> personen met een handicap.</w:t>
      </w:r>
    </w:p>
  </w:footnote>
  <w:footnote w:id="4">
    <w:p w14:paraId="47E88D63" w14:textId="77777777" w:rsidR="002165F9" w:rsidRDefault="00E943FE">
      <w:pPr>
        <w:autoSpaceDE w:val="0"/>
        <w:autoSpaceDN w:val="0"/>
        <w:adjustRightInd w:val="0"/>
        <w:jc w:val="both"/>
        <w:rPr>
          <w:sz w:val="20"/>
        </w:rPr>
      </w:pPr>
      <w:r>
        <w:rPr>
          <w:rStyle w:val="FootnoteReference"/>
          <w:sz w:val="20"/>
        </w:rPr>
        <w:footnoteRef/>
      </w:r>
      <w:r>
        <w:rPr>
          <w:sz w:val="20"/>
        </w:rPr>
        <w:t xml:space="preserve"> In dit verband wil het Comité verwijzen naar de Millenniumverklaring van de Verenigde Naties (A/RES/55/2) en met name naar millenniumontwikkelingsdoel nr. 2 met betrekking tot universeel basisonderwijs, volgens welke Staten die partij zijn zich hebben verplicht “ervoor te zorgen dat kinderen overal, zowel jongens als meisjes, uiterlijk in 2015 in staat zijn om het basisonderwijs volledig af te ronden en dat jongens en meisjes gelijke toegang hebben tot alle onderwijsniveaus". Het Comité wil ook verwijzen naar andere internationale toezeggingen die de idee van inclusief onderwijs steunen, onder andere de Salamancaverklaring en  het actiekader inzake buitengewoon onderwijs die is aangenomen door de Wereldconferentie over speciale onderwijsbehoeften: toegang en kwaliteit, Salamanca, Spanje, 7-10 juni 1994 (UNESCO en Spaans Ministerie van Onderwijs en Wetenschap) en het Dakar actiekader Onderwijs voor iedereen: onze collectieve toezeggingen gestand doen, aangenomen door het Wereldonderwijsforum</w:t>
      </w:r>
      <w:bookmarkStart w:id="1" w:name="_GoBack"/>
      <w:bookmarkEnd w:id="1"/>
      <w:r>
        <w:rPr>
          <w:sz w:val="20"/>
        </w:rPr>
        <w:t xml:space="preserve">, Dakar, Senegal 26-28 april 2000. </w:t>
      </w:r>
    </w:p>
  </w:footnote>
  <w:footnote w:id="5">
    <w:p w14:paraId="3F84E702" w14:textId="77777777" w:rsidR="002165F9" w:rsidRDefault="00E943FE">
      <w:pPr>
        <w:autoSpaceDE w:val="0"/>
        <w:autoSpaceDN w:val="0"/>
        <w:adjustRightInd w:val="0"/>
        <w:jc w:val="both"/>
        <w:rPr>
          <w:sz w:val="20"/>
        </w:rPr>
      </w:pPr>
      <w:r>
        <w:rPr>
          <w:rStyle w:val="FootnoteReference"/>
          <w:sz w:val="20"/>
        </w:rPr>
        <w:footnoteRef/>
      </w:r>
      <w:r>
        <w:rPr>
          <w:sz w:val="20"/>
        </w:rPr>
        <w:t xml:space="preserve"> De richtsnoeren van de UNESCO voor inclusie: Zorgen voor toegang tot onderwijs voor iedereen (UNESCO 2005) geven de volgende definitie: 'Inclusie wordt opgevat als een proces dat de verscheidenheid aan behoeften onder leerlingen in aanmerking neemt en hierop reageert door te zorgen voor een zo groot mogelijke deelname aan het leerproces, de cultuur en de waarden van de gemeenschap, en zo een krachtig instrument vormt voor de bestrijding van kinderarmoede en sociale uitsluiting. Inclusief onderwijs brengt veranderingen met zich mee op het vlak van inhoud, aanpak, structuur en strategie, en impliceert de overtuiging dat het de verantwoordelijkheid van het reguliere systeem is om te zorgen voor onderwijs voor alle kinderen  (...) Inclusie gaat over het opsporen en wegnemen van belemmeringen” (p. 13 en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C0F0" w14:textId="77777777" w:rsidR="002165F9" w:rsidRDefault="00E943FE">
    <w:fldSimple w:instr=" FILLIN Symbool \* MERGEFORMAT ">
      <w:r>
        <w:t>CRC/C/GC/</w:t>
      </w:r>
    </w:fldSimple>
    <w:r>
      <w:t>9)</w:t>
    </w:r>
  </w:p>
  <w:p w14:paraId="11FE8112" w14:textId="77777777" w:rsidR="002165F9" w:rsidRDefault="00E943FE">
    <w:pPr>
      <w:pStyle w:val="Header"/>
      <w:rPr>
        <w:rStyle w:val="PageNumber"/>
      </w:rPr>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p w14:paraId="6BAA46C2" w14:textId="77777777" w:rsidR="002165F9" w:rsidRDefault="00216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CD8D" w14:textId="77777777" w:rsidR="002165F9" w:rsidRDefault="00E943FE">
    <w:pPr>
      <w:jc w:val="right"/>
    </w:pPr>
    <w:fldSimple w:instr=" FILLIN Symbool \* MERGEFORMAT ">
      <w:r>
        <w:t>CRC/C/GC/</w:t>
      </w:r>
    </w:fldSimple>
    <w:r>
      <w:t>9)</w:t>
    </w:r>
  </w:p>
  <w:p w14:paraId="060F54E5" w14:textId="77777777" w:rsidR="002165F9" w:rsidRDefault="00E943FE">
    <w:pPr>
      <w:pStyle w:val="Header"/>
      <w:jc w:val="right"/>
      <w:rPr>
        <w:rStyle w:val="PageNumber"/>
      </w:rPr>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p w14:paraId="15389149" w14:textId="77777777" w:rsidR="002165F9" w:rsidRDefault="002165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5C4"/>
    <w:multiLevelType w:val="multilevel"/>
    <w:tmpl w:val="189EA85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FA1380"/>
    <w:multiLevelType w:val="hybridMultilevel"/>
    <w:tmpl w:val="848C59A8"/>
    <w:lvl w:ilvl="0" w:tplc="BA10A8B4">
      <w:start w:val="1"/>
      <w:numFmt w:val="lowerLetter"/>
      <w:lvlText w:val="(%1)"/>
      <w:lvlJc w:val="left"/>
      <w:pPr>
        <w:tabs>
          <w:tab w:val="num" w:pos="1930"/>
        </w:tabs>
        <w:ind w:left="1930" w:hanging="850"/>
      </w:pPr>
      <w:rPr>
        <w:rFonts w:hint="default"/>
        <w:b w:val="0"/>
        <w:bCs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82CA4"/>
    <w:multiLevelType w:val="multilevel"/>
    <w:tmpl w:val="E91C815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9A5440"/>
    <w:multiLevelType w:val="hybridMultilevel"/>
    <w:tmpl w:val="A2EEEBB0"/>
    <w:lvl w:ilvl="0" w:tplc="EDC2C2F6">
      <w:start w:val="1"/>
      <w:numFmt w:val="decimal"/>
      <w:lvlText w:val="%1."/>
      <w:lvlJc w:val="left"/>
      <w:pPr>
        <w:tabs>
          <w:tab w:val="num" w:pos="680"/>
        </w:tabs>
        <w:ind w:left="0" w:firstLine="0"/>
      </w:pPr>
      <w:rPr>
        <w:rFonts w:hint="default"/>
        <w:sz w:val="24"/>
        <w:szCs w:val="24"/>
      </w:rPr>
    </w:lvl>
    <w:lvl w:ilvl="1" w:tplc="961663E2">
      <w:start w:val="41"/>
      <w:numFmt w:val="decimal"/>
      <w:lvlText w:val="%2."/>
      <w:lvlJc w:val="left"/>
      <w:pPr>
        <w:tabs>
          <w:tab w:val="num" w:pos="1760"/>
        </w:tabs>
        <w:ind w:left="1080" w:firstLine="0"/>
      </w:pPr>
      <w:rPr>
        <w:rFonts w:hint="default"/>
        <w:sz w:val="24"/>
        <w:szCs w:val="24"/>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161006F0"/>
    <w:multiLevelType w:val="multilevel"/>
    <w:tmpl w:val="CAF24DD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DD3280"/>
    <w:multiLevelType w:val="hybridMultilevel"/>
    <w:tmpl w:val="E0C8F5B8"/>
    <w:lvl w:ilvl="0" w:tplc="8CB2EC38">
      <w:start w:val="75"/>
      <w:numFmt w:val="decimal"/>
      <w:lvlText w:val="%1."/>
      <w:lvlJc w:val="left"/>
      <w:pPr>
        <w:tabs>
          <w:tab w:val="num" w:pos="68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884F1F"/>
    <w:multiLevelType w:val="multilevel"/>
    <w:tmpl w:val="81066122"/>
    <w:lvl w:ilvl="0">
      <w:start w:val="15"/>
      <w:numFmt w:val="decimal"/>
      <w:lvlText w:val="%1."/>
      <w:lvlJc w:val="left"/>
      <w:pPr>
        <w:tabs>
          <w:tab w:val="num" w:pos="680"/>
        </w:tabs>
        <w:ind w:left="0" w:firstLine="0"/>
      </w:pPr>
      <w:rPr>
        <w:rFonts w:hint="default"/>
        <w:b w:val="0"/>
        <w:i w:val="0"/>
        <w:sz w:val="24"/>
      </w:rPr>
    </w:lvl>
    <w:lvl w:ilvl="1">
      <w:start w:val="1"/>
      <w:numFmt w:val="decimal"/>
      <w:lvlText w:val="%2."/>
      <w:lvlJc w:val="left"/>
      <w:pPr>
        <w:tabs>
          <w:tab w:val="num" w:pos="1760"/>
        </w:tabs>
        <w:ind w:left="1080" w:firstLine="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DA10D9"/>
    <w:multiLevelType w:val="multilevel"/>
    <w:tmpl w:val="3F0888D2"/>
    <w:lvl w:ilvl="0">
      <w:start w:val="3"/>
      <w:numFmt w:val="decimal"/>
      <w:lvlText w:val="%1."/>
      <w:lvlJc w:val="left"/>
      <w:pPr>
        <w:tabs>
          <w:tab w:val="num" w:pos="68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E46E7B"/>
    <w:multiLevelType w:val="hybridMultilevel"/>
    <w:tmpl w:val="A670A930"/>
    <w:lvl w:ilvl="0" w:tplc="78EEE44C">
      <w:start w:val="44"/>
      <w:numFmt w:val="decimal"/>
      <w:lvlText w:val="%1."/>
      <w:lvlJc w:val="left"/>
      <w:pPr>
        <w:tabs>
          <w:tab w:val="num" w:pos="680"/>
        </w:tabs>
        <w:ind w:left="0" w:firstLine="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25A94"/>
    <w:multiLevelType w:val="hybridMultilevel"/>
    <w:tmpl w:val="F3CC7226"/>
    <w:lvl w:ilvl="0" w:tplc="7E68D3A6">
      <w:start w:val="1"/>
      <w:numFmt w:val="decimal"/>
      <w:lvlText w:val="%1."/>
      <w:lvlJc w:val="left"/>
      <w:pPr>
        <w:tabs>
          <w:tab w:val="num" w:pos="567"/>
        </w:tabs>
        <w:ind w:left="0" w:firstLine="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02425"/>
    <w:multiLevelType w:val="hybridMultilevel"/>
    <w:tmpl w:val="FE327DCA"/>
    <w:lvl w:ilvl="0" w:tplc="307C4CF4">
      <w:start w:val="1"/>
      <w:numFmt w:val="lowerLetter"/>
      <w:lvlText w:val="%1)"/>
      <w:lvlJc w:val="left"/>
      <w:pPr>
        <w:tabs>
          <w:tab w:val="num" w:pos="720"/>
        </w:tabs>
        <w:ind w:left="720" w:hanging="360"/>
      </w:pPr>
      <w:rPr>
        <w:rFonts w:hint="default"/>
      </w:rPr>
    </w:lvl>
    <w:lvl w:ilvl="1" w:tplc="87AE925E">
      <w:start w:val="57"/>
      <w:numFmt w:val="decimal"/>
      <w:lvlText w:val="%2."/>
      <w:lvlJc w:val="left"/>
      <w:pPr>
        <w:tabs>
          <w:tab w:val="num" w:pos="104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12049"/>
    <w:multiLevelType w:val="multilevel"/>
    <w:tmpl w:val="E5C0A396"/>
    <w:lvl w:ilvl="0">
      <w:start w:val="10"/>
      <w:numFmt w:val="decimal"/>
      <w:lvlText w:val="%1."/>
      <w:lvlJc w:val="left"/>
      <w:pPr>
        <w:tabs>
          <w:tab w:val="num" w:pos="680"/>
        </w:tabs>
        <w:ind w:left="0" w:firstLine="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D64B6"/>
    <w:multiLevelType w:val="hybridMultilevel"/>
    <w:tmpl w:val="31AE42D6"/>
    <w:lvl w:ilvl="0" w:tplc="3C560E72">
      <w:start w:val="3"/>
      <w:numFmt w:val="decimal"/>
      <w:lvlText w:val="%1."/>
      <w:lvlJc w:val="left"/>
      <w:pPr>
        <w:tabs>
          <w:tab w:val="num" w:pos="680"/>
        </w:tabs>
        <w:ind w:left="0" w:firstLine="0"/>
      </w:pPr>
      <w:rPr>
        <w:rFonts w:hint="default"/>
      </w:rPr>
    </w:lvl>
    <w:lvl w:ilvl="1" w:tplc="BA10A8B4">
      <w:start w:val="1"/>
      <w:numFmt w:val="lowerLetter"/>
      <w:lvlText w:val="(%2)"/>
      <w:lvlJc w:val="left"/>
      <w:pPr>
        <w:tabs>
          <w:tab w:val="num" w:pos="1930"/>
        </w:tabs>
        <w:ind w:left="1930" w:hanging="850"/>
      </w:pPr>
      <w:rPr>
        <w:rFonts w:hint="default"/>
        <w:b w:val="0"/>
        <w:bCs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8B1B05"/>
    <w:multiLevelType w:val="multilevel"/>
    <w:tmpl w:val="9A7AB68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855F84"/>
    <w:multiLevelType w:val="hybridMultilevel"/>
    <w:tmpl w:val="2A1273F2"/>
    <w:lvl w:ilvl="0" w:tplc="BA10A8B4">
      <w:start w:val="1"/>
      <w:numFmt w:val="lowerLetter"/>
      <w:lvlText w:val="(%1)"/>
      <w:lvlJc w:val="left"/>
      <w:pPr>
        <w:tabs>
          <w:tab w:val="num" w:pos="1930"/>
        </w:tabs>
        <w:ind w:left="1930" w:hanging="850"/>
      </w:pPr>
      <w:rPr>
        <w:rFonts w:hint="default"/>
        <w:b w:val="0"/>
        <w:bCs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F56B10"/>
    <w:multiLevelType w:val="hybridMultilevel"/>
    <w:tmpl w:val="7CD0935C"/>
    <w:lvl w:ilvl="0" w:tplc="0742C2B6">
      <w:start w:val="10"/>
      <w:numFmt w:val="decimal"/>
      <w:lvlText w:val="%1."/>
      <w:lvlJc w:val="left"/>
      <w:pPr>
        <w:tabs>
          <w:tab w:val="num" w:pos="680"/>
        </w:tabs>
        <w:ind w:left="0" w:firstLine="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A1C93"/>
    <w:multiLevelType w:val="hybridMultilevel"/>
    <w:tmpl w:val="A56ED4DC"/>
    <w:lvl w:ilvl="0" w:tplc="BA10A8B4">
      <w:start w:val="1"/>
      <w:numFmt w:val="lowerLetter"/>
      <w:lvlText w:val="(%1)"/>
      <w:lvlJc w:val="left"/>
      <w:pPr>
        <w:tabs>
          <w:tab w:val="num" w:pos="1930"/>
        </w:tabs>
        <w:ind w:left="1930" w:hanging="850"/>
      </w:pPr>
      <w:rPr>
        <w:rFonts w:hint="default"/>
        <w:b w:val="0"/>
        <w:bCs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9E151A"/>
    <w:multiLevelType w:val="hybridMultilevel"/>
    <w:tmpl w:val="00DC7650"/>
    <w:lvl w:ilvl="0" w:tplc="D0BAFA72">
      <w:start w:val="1"/>
      <w:numFmt w:val="decimal"/>
      <w:lvlText w:val="%1."/>
      <w:lvlJc w:val="left"/>
      <w:pPr>
        <w:tabs>
          <w:tab w:val="num" w:pos="1287"/>
        </w:tabs>
        <w:ind w:left="1287" w:hanging="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D6702C"/>
    <w:multiLevelType w:val="hybridMultilevel"/>
    <w:tmpl w:val="72F82E68"/>
    <w:lvl w:ilvl="0" w:tplc="BA10A8B4">
      <w:start w:val="1"/>
      <w:numFmt w:val="lowerLetter"/>
      <w:lvlText w:val="(%1)"/>
      <w:lvlJc w:val="left"/>
      <w:pPr>
        <w:tabs>
          <w:tab w:val="num" w:pos="1570"/>
        </w:tabs>
        <w:ind w:left="1570" w:hanging="850"/>
      </w:pPr>
      <w:rPr>
        <w:rFonts w:hint="default"/>
        <w:b w:val="0"/>
        <w:bCs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3513CC7"/>
    <w:multiLevelType w:val="hybridMultilevel"/>
    <w:tmpl w:val="81066122"/>
    <w:lvl w:ilvl="0" w:tplc="47447410">
      <w:start w:val="15"/>
      <w:numFmt w:val="decimal"/>
      <w:lvlText w:val="%1."/>
      <w:lvlJc w:val="left"/>
      <w:pPr>
        <w:tabs>
          <w:tab w:val="num" w:pos="680"/>
        </w:tabs>
        <w:ind w:left="0" w:firstLine="0"/>
      </w:pPr>
      <w:rPr>
        <w:rFonts w:hint="default"/>
        <w:b w:val="0"/>
        <w:i w:val="0"/>
        <w:sz w:val="24"/>
      </w:rPr>
    </w:lvl>
    <w:lvl w:ilvl="1" w:tplc="399A46E6">
      <w:start w:val="1"/>
      <w:numFmt w:val="decimal"/>
      <w:lvlText w:val="%2."/>
      <w:lvlJc w:val="left"/>
      <w:pPr>
        <w:tabs>
          <w:tab w:val="num" w:pos="1760"/>
        </w:tabs>
        <w:ind w:left="1080" w:firstLine="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16D00"/>
    <w:multiLevelType w:val="hybridMultilevel"/>
    <w:tmpl w:val="E91C815A"/>
    <w:lvl w:ilvl="0" w:tplc="6D3E7F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7073CB"/>
    <w:multiLevelType w:val="hybridMultilevel"/>
    <w:tmpl w:val="3202D2B4"/>
    <w:lvl w:ilvl="0" w:tplc="9E7C8702">
      <w:start w:val="1"/>
      <w:numFmt w:val="upp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B36B07"/>
    <w:multiLevelType w:val="multilevel"/>
    <w:tmpl w:val="51BCFEFA"/>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21"/>
  </w:num>
  <w:num w:numId="3">
    <w:abstractNumId w:val="9"/>
  </w:num>
  <w:num w:numId="4">
    <w:abstractNumId w:val="12"/>
  </w:num>
  <w:num w:numId="5">
    <w:abstractNumId w:val="10"/>
  </w:num>
  <w:num w:numId="6">
    <w:abstractNumId w:val="3"/>
  </w:num>
  <w:num w:numId="7">
    <w:abstractNumId w:val="15"/>
  </w:num>
  <w:num w:numId="8">
    <w:abstractNumId w:val="19"/>
  </w:num>
  <w:num w:numId="9">
    <w:abstractNumId w:val="8"/>
  </w:num>
  <w:num w:numId="10">
    <w:abstractNumId w:val="18"/>
  </w:num>
  <w:num w:numId="11">
    <w:abstractNumId w:val="1"/>
  </w:num>
  <w:num w:numId="12">
    <w:abstractNumId w:val="20"/>
  </w:num>
  <w:num w:numId="13">
    <w:abstractNumId w:val="16"/>
  </w:num>
  <w:num w:numId="14">
    <w:abstractNumId w:val="5"/>
  </w:num>
  <w:num w:numId="15">
    <w:abstractNumId w:val="11"/>
  </w:num>
  <w:num w:numId="16">
    <w:abstractNumId w:val="13"/>
  </w:num>
  <w:num w:numId="17">
    <w:abstractNumId w:val="4"/>
  </w:num>
  <w:num w:numId="18">
    <w:abstractNumId w:val="0"/>
  </w:num>
  <w:num w:numId="19">
    <w:abstractNumId w:val="7"/>
  </w:num>
  <w:num w:numId="20">
    <w:abstractNumId w:val="2"/>
  </w:num>
  <w:num w:numId="21">
    <w:abstractNumId w:val="14"/>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88"/>
    <w:rsid w:val="002165F9"/>
    <w:rsid w:val="004F2677"/>
    <w:rsid w:val="00D23313"/>
    <w:rsid w:val="00E03C88"/>
    <w:rsid w:val="00E9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932C2"/>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spacing w:before="240" w:after="240"/>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after="240"/>
      <w:jc w:val="center"/>
      <w:outlineLvl w:val="3"/>
    </w:pPr>
    <w:rPr>
      <w:b/>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4"/>
    </w:rPr>
  </w:style>
  <w:style w:type="paragraph" w:styleId="BodyText2">
    <w:name w:val="Body Text 2"/>
    <w:basedOn w:val="Normal"/>
    <w:semiHidden/>
    <w:pPr>
      <w:spacing w:after="120" w:line="480" w:lineRule="auto"/>
    </w:pPr>
    <w:rPr>
      <w:sz w:val="20"/>
    </w:rPr>
  </w:style>
  <w:style w:type="paragraph" w:styleId="BodyTextIndent2">
    <w:name w:val="Body Text Indent 2"/>
    <w:basedOn w:val="Normal"/>
    <w:semiHidden/>
    <w:pPr>
      <w:spacing w:after="120" w:line="480" w:lineRule="auto"/>
      <w:ind w:left="283"/>
    </w:pPr>
    <w:rPr>
      <w:sz w:val="20"/>
    </w:rPr>
  </w:style>
  <w:style w:type="paragraph" w:customStyle="1" w:styleId="BalloonText1">
    <w:name w:val="Balloon Text1"/>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eastAsia="SimSun"/>
      <w:color w:val="000000"/>
      <w:szCs w:val="24"/>
      <w:lang w:eastAsia="zh-CN"/>
    </w:rPr>
  </w:style>
  <w:style w:type="paragraph" w:styleId="Header">
    <w:name w:val="header"/>
    <w:basedOn w:val="Normal"/>
    <w:semiHidden/>
    <w:pPr>
      <w:tabs>
        <w:tab w:val="center" w:pos="4320"/>
        <w:tab w:val="right" w:pos="8640"/>
      </w:tabs>
    </w:pPr>
  </w:style>
  <w:style w:type="paragraph" w:customStyle="1" w:styleId="123">
    <w:name w:val="1.2.3"/>
    <w:basedOn w:val="Normal"/>
    <w:pPr>
      <w:widowControl w:val="0"/>
      <w:numPr>
        <w:numId w:val="23"/>
      </w:numPr>
    </w:pPr>
    <w:rPr>
      <w:snapToGrid w:val="0"/>
    </w:rPr>
  </w:style>
  <w:style w:type="paragraph" w:customStyle="1" w:styleId="Quicka">
    <w:name w:val="Quick a)"/>
    <w:basedOn w:val="Normal"/>
    <w:pPr>
      <w:widowControl w:val="0"/>
      <w:ind w:left="1440" w:hanging="720"/>
    </w:pPr>
    <w:rPr>
      <w:snapToGrid w:val="0"/>
    </w:rPr>
  </w:style>
  <w:style w:type="paragraph" w:styleId="BlockText">
    <w:name w:val="Block Text"/>
    <w:basedOn w:val="Normal"/>
    <w:semiHidden/>
    <w:pPr>
      <w:tabs>
        <w:tab w:val="left" w:pos="-1099"/>
        <w:tab w:val="left" w:pos="-720"/>
        <w:tab w:val="left" w:pos="0"/>
        <w:tab w:val="left" w:pos="373"/>
        <w:tab w:val="left" w:pos="884"/>
        <w:tab w:val="left" w:pos="2160"/>
      </w:tabs>
      <w:ind w:left="884" w:right="30" w:hanging="434"/>
      <w:jc w:val="both"/>
    </w:pPr>
    <w:rPr>
      <w:rFonts w:ascii="Courier New" w:hAnsi="Courier New"/>
      <w:sz w:val="20"/>
    </w:rPr>
  </w:style>
  <w:style w:type="paragraph" w:styleId="BodyTextIndent">
    <w:name w:val="Body Text Indent"/>
    <w:basedOn w:val="Normal"/>
    <w:semiHidden/>
    <w:pPr>
      <w:spacing w:after="120"/>
      <w:ind w:left="283"/>
    </w:pPr>
  </w:style>
  <w:style w:type="paragraph" w:styleId="FootnoteText">
    <w:name w:val="footnote text"/>
    <w:basedOn w:val="Normal"/>
    <w:semiHidden/>
    <w:pPr>
      <w:spacing w:after="240"/>
    </w:pPr>
  </w:style>
  <w:style w:type="character" w:styleId="FootnoteReference">
    <w:name w:val="footnote reference"/>
    <w:basedOn w:val="DefaultParagraphFont"/>
    <w:semiHidden/>
    <w:rPr>
      <w:vertAlign w:val="superscript"/>
    </w:rPr>
  </w:style>
  <w:style w:type="paragraph" w:styleId="BodyText3">
    <w:name w:val="Body Text 3"/>
    <w:basedOn w:val="Normal"/>
    <w:semiHidden/>
    <w:pPr>
      <w:spacing w:after="120"/>
    </w:pPr>
    <w:rPr>
      <w:sz w:val="16"/>
      <w:szCs w:val="16"/>
    </w:rPr>
  </w:style>
  <w:style w:type="character" w:styleId="Hyperlink">
    <w:name w:val="Hyperlink"/>
    <w:basedOn w:val="DefaultParagraphFont"/>
    <w:semiHidden/>
    <w:rPr>
      <w:color w:val="0000FF"/>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CommentText">
    <w:name w:val="annotation text"/>
    <w:basedOn w:val="Normal"/>
    <w:semiHidden/>
    <w:rPr>
      <w:rFonts w:eastAsia="Batang"/>
      <w:sz w:val="20"/>
    </w:rPr>
  </w:style>
  <w:style w:type="paragraph" w:styleId="Date">
    <w:name w:val="Date"/>
    <w:basedOn w:val="Normal"/>
    <w:next w:val="Normal"/>
    <w:semiHidden/>
    <w:rPr>
      <w:rFonts w:eastAsia="Batang"/>
      <w:szCs w:val="24"/>
    </w:rPr>
  </w:style>
  <w:style w:type="character" w:styleId="CommentReference">
    <w:name w:val="annotation reference"/>
    <w:basedOn w:val="DefaultParagraphFont"/>
    <w:semiHidden/>
    <w:rPr>
      <w:sz w:val="16"/>
      <w:szCs w:val="16"/>
    </w:rPr>
  </w:style>
  <w:style w:type="paragraph" w:customStyle="1" w:styleId="CommentSubject1">
    <w:name w:val="Comment Subject1"/>
    <w:basedOn w:val="CommentText"/>
    <w:next w:val="CommentText"/>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11434</Words>
  <Characters>64488</Characters>
  <Application>Microsoft Office Word</Application>
  <DocSecurity>0</DocSecurity>
  <Lines>537</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UNITED</vt:lpstr>
      <vt:lpstr>UNITED</vt:lpstr>
    </vt:vector>
  </TitlesOfParts>
  <Company>OHCHR</Company>
  <LinksUpToDate>false</LinksUpToDate>
  <CharactersWithSpaces>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dc:title>
  <dc:subject/>
  <dc:creator>OHCHR</dc:creator>
  <cp:keywords/>
  <dc:description/>
  <cp:lastModifiedBy>Loes Hartman</cp:lastModifiedBy>
  <cp:revision>3</cp:revision>
  <cp:lastPrinted>2007-03-01T13:56:00Z</cp:lastPrinted>
  <dcterms:created xsi:type="dcterms:W3CDTF">2019-05-10T16:11:00Z</dcterms:created>
  <dcterms:modified xsi:type="dcterms:W3CDTF">2019-10-31T23:01:00Z</dcterms:modified>
</cp:coreProperties>
</file>